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D6BE" w14:textId="77777777" w:rsidR="00C57ED4" w:rsidRPr="005C1C3B" w:rsidRDefault="00D53373" w:rsidP="00A741FF">
      <w:pPr>
        <w:spacing w:after="160" w:line="259" w:lineRule="auto"/>
        <w:ind w:left="0" w:right="0" w:firstLine="0"/>
        <w:jc w:val="center"/>
        <w:rPr>
          <w:rFonts w:ascii="Calibri" w:eastAsia="Times New Roman" w:hAnsi="Calibri" w:cs="Calibri"/>
          <w:b/>
          <w:color w:val="000080"/>
          <w:sz w:val="32"/>
          <w:szCs w:val="20"/>
          <w:lang w:eastAsia="zh-CN"/>
        </w:rPr>
      </w:pPr>
      <w:r>
        <w:rPr>
          <w:rFonts w:ascii="Calibri" w:eastAsia="Times New Roman" w:hAnsi="Calibri" w:cs="Calibri"/>
          <w:b/>
          <w:color w:val="000080"/>
          <w:sz w:val="32"/>
          <w:szCs w:val="20"/>
          <w:lang w:eastAsia="zh-CN"/>
        </w:rPr>
        <w:t xml:space="preserve">EQUALITY &amp; DIVERSITY STATEMENT </w:t>
      </w:r>
    </w:p>
    <w:p w14:paraId="046D1031" w14:textId="6FA11B95" w:rsidR="001A2680" w:rsidRDefault="001A2680" w:rsidP="00BF048A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color w:val="auto"/>
          <w:sz w:val="22"/>
        </w:rPr>
      </w:pPr>
      <w:r w:rsidRPr="001A2680">
        <w:rPr>
          <w:rFonts w:ascii="Calibri" w:hAnsi="Calibri" w:cs="Calibri"/>
          <w:color w:val="auto"/>
          <w:sz w:val="22"/>
        </w:rPr>
        <w:t xml:space="preserve">This document sets out the </w:t>
      </w:r>
      <w:r>
        <w:rPr>
          <w:rFonts w:ascii="Calibri" w:hAnsi="Calibri" w:cs="Calibri"/>
          <w:color w:val="auto"/>
          <w:sz w:val="22"/>
        </w:rPr>
        <w:t xml:space="preserve">equality &amp; diversity </w:t>
      </w:r>
      <w:r w:rsidR="007355A0">
        <w:rPr>
          <w:rFonts w:ascii="Calibri" w:hAnsi="Calibri" w:cs="Calibri"/>
          <w:color w:val="auto"/>
          <w:sz w:val="22"/>
        </w:rPr>
        <w:t>statement</w:t>
      </w:r>
      <w:r w:rsidRPr="001A2680">
        <w:rPr>
          <w:rFonts w:ascii="Calibri" w:hAnsi="Calibri" w:cs="Calibri"/>
          <w:color w:val="auto"/>
          <w:sz w:val="22"/>
        </w:rPr>
        <w:t xml:space="preserve"> of The Armstrong Group (Scotland) Ltd and its subsidiary operating co</w:t>
      </w:r>
      <w:r w:rsidR="0012764F">
        <w:rPr>
          <w:rFonts w:ascii="Calibri" w:hAnsi="Calibri" w:cs="Calibri"/>
          <w:color w:val="auto"/>
          <w:sz w:val="22"/>
        </w:rPr>
        <w:t xml:space="preserve">mpanies (Molplant Construction </w:t>
      </w:r>
      <w:r w:rsidRPr="001A2680">
        <w:rPr>
          <w:rFonts w:ascii="Calibri" w:hAnsi="Calibri" w:cs="Calibri"/>
          <w:color w:val="auto"/>
          <w:sz w:val="22"/>
        </w:rPr>
        <w:t>Ltd, Armstrong Properties (Scotland) Ltd, Armstrong Renewables (Scotland) Ltd), collectively known as ‘Armstrong Group’</w:t>
      </w:r>
      <w:r>
        <w:rPr>
          <w:rFonts w:ascii="Calibri" w:hAnsi="Calibri" w:cs="Calibri"/>
          <w:color w:val="auto"/>
          <w:sz w:val="22"/>
        </w:rPr>
        <w:t>.</w:t>
      </w:r>
    </w:p>
    <w:p w14:paraId="6712E11E" w14:textId="77777777" w:rsidR="00BF048A" w:rsidRPr="00E019AA" w:rsidRDefault="00066FD0" w:rsidP="00BF048A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sz w:val="22"/>
          <w:lang w:eastAsia="en-US"/>
        </w:rPr>
      </w:pPr>
      <w:r w:rsidRPr="00E019AA">
        <w:rPr>
          <w:rFonts w:ascii="Calibri" w:hAnsi="Calibri" w:cs="Calibri"/>
          <w:sz w:val="22"/>
        </w:rPr>
        <w:t>The Armstrong Group</w:t>
      </w:r>
      <w:r w:rsidR="00BF048A" w:rsidRPr="00E019AA">
        <w:rPr>
          <w:rFonts w:ascii="Calibri" w:hAnsi="Calibri" w:cs="Calibri"/>
          <w:sz w:val="22"/>
          <w:lang w:eastAsia="en-US"/>
        </w:rPr>
        <w:t xml:space="preserve"> welcomes difference and seeks to avoid bias on the basis of issues which unfairly block personal development. </w:t>
      </w:r>
    </w:p>
    <w:p w14:paraId="5A533A60" w14:textId="77777777" w:rsidR="00BF048A" w:rsidRPr="00E019AA" w:rsidRDefault="00BF048A" w:rsidP="00BF048A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sz w:val="22"/>
          <w:lang w:eastAsia="en-US"/>
        </w:rPr>
      </w:pPr>
      <w:r w:rsidRPr="00E019AA">
        <w:rPr>
          <w:rFonts w:ascii="Calibri" w:hAnsi="Calibri" w:cs="Calibri"/>
          <w:sz w:val="22"/>
          <w:lang w:eastAsia="en-US"/>
        </w:rPr>
        <w:t xml:space="preserve">The </w:t>
      </w:r>
      <w:r w:rsidR="00066FD0" w:rsidRPr="00E019AA">
        <w:rPr>
          <w:rFonts w:ascii="Calibri" w:hAnsi="Calibri" w:cs="Calibri"/>
          <w:sz w:val="22"/>
          <w:lang w:eastAsia="en-US"/>
        </w:rPr>
        <w:t>Group</w:t>
      </w:r>
      <w:r w:rsidRPr="00E019AA">
        <w:rPr>
          <w:rFonts w:ascii="Calibri" w:hAnsi="Calibri" w:cs="Calibri"/>
          <w:sz w:val="22"/>
          <w:lang w:eastAsia="en-US"/>
        </w:rPr>
        <w:t xml:space="preserve"> prohibits discrimination on the grounds of sex, race, colour, nationality, ethnic or national origin, disability, marital status, sexual orientation, or religion and belief.  </w:t>
      </w:r>
    </w:p>
    <w:p w14:paraId="45F36617" w14:textId="77777777" w:rsidR="00BF048A" w:rsidRPr="00E019AA" w:rsidRDefault="00BF048A" w:rsidP="00BF048A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sz w:val="22"/>
          <w:lang w:eastAsia="en-US"/>
        </w:rPr>
      </w:pPr>
      <w:r w:rsidRPr="00E019AA">
        <w:rPr>
          <w:rFonts w:ascii="Calibri" w:hAnsi="Calibri" w:cs="Calibri"/>
          <w:sz w:val="22"/>
          <w:lang w:eastAsia="en-US"/>
        </w:rPr>
        <w:t xml:space="preserve">The management of diversity combats prejudice, </w:t>
      </w:r>
      <w:r w:rsidR="00591B1B" w:rsidRPr="00E019AA">
        <w:rPr>
          <w:rFonts w:ascii="Calibri" w:hAnsi="Calibri" w:cs="Calibri"/>
          <w:sz w:val="22"/>
          <w:lang w:eastAsia="en-US"/>
        </w:rPr>
        <w:t>stereotyping</w:t>
      </w:r>
      <w:r w:rsidRPr="00E019AA">
        <w:rPr>
          <w:rFonts w:ascii="Calibri" w:hAnsi="Calibri" w:cs="Calibri"/>
          <w:sz w:val="22"/>
          <w:lang w:eastAsia="en-US"/>
        </w:rPr>
        <w:t xml:space="preserve">, harassment and undignified behaviour.  It recognises that people have different abilities to contribute to organisational goals and performance and that action might be needed to give everyone a chance to contribute and compete on equal terms.  </w:t>
      </w:r>
    </w:p>
    <w:p w14:paraId="25A06BCE" w14:textId="77777777" w:rsidR="00BF048A" w:rsidRPr="00E019AA" w:rsidRDefault="00BF048A" w:rsidP="00414BF1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left="0" w:right="0"/>
        <w:rPr>
          <w:rFonts w:ascii="Calibri" w:hAnsi="Calibri" w:cs="Calibri"/>
          <w:b/>
          <w:sz w:val="22"/>
          <w:lang w:eastAsia="en-US"/>
        </w:rPr>
      </w:pPr>
      <w:r w:rsidRPr="00E019AA">
        <w:rPr>
          <w:rFonts w:ascii="Calibri" w:hAnsi="Calibri" w:cs="Calibri"/>
          <w:b/>
          <w:sz w:val="22"/>
          <w:lang w:eastAsia="en-US"/>
        </w:rPr>
        <w:t>Scope</w:t>
      </w:r>
    </w:p>
    <w:p w14:paraId="16548372" w14:textId="77777777" w:rsidR="00BF048A" w:rsidRPr="00E019AA" w:rsidRDefault="00BF048A" w:rsidP="00BF048A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sz w:val="22"/>
          <w:lang w:eastAsia="en-US"/>
        </w:rPr>
      </w:pPr>
      <w:r w:rsidRPr="00E019AA">
        <w:rPr>
          <w:rFonts w:ascii="Calibri" w:hAnsi="Calibri" w:cs="Calibri"/>
          <w:sz w:val="22"/>
          <w:lang w:eastAsia="en-US"/>
        </w:rPr>
        <w:t>Equality applies to all employees, whether full-time, part-time, permanent, temporary, or contract staff, and is everybody’s responsibility.  All associates and non-employee third parties, such as vendors, visitors and guests of the company, are covered by this policy.</w:t>
      </w:r>
    </w:p>
    <w:p w14:paraId="43437C70" w14:textId="77777777" w:rsidR="00BF048A" w:rsidRPr="00E019AA" w:rsidRDefault="00BF048A" w:rsidP="00414BF1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left="0" w:right="0"/>
        <w:rPr>
          <w:rFonts w:ascii="Calibri" w:hAnsi="Calibri" w:cs="Calibri"/>
          <w:b/>
          <w:sz w:val="22"/>
          <w:lang w:eastAsia="en-US"/>
        </w:rPr>
      </w:pPr>
      <w:r w:rsidRPr="00E019AA">
        <w:rPr>
          <w:rFonts w:ascii="Calibri" w:hAnsi="Calibri" w:cs="Calibri"/>
          <w:b/>
          <w:sz w:val="22"/>
          <w:lang w:eastAsia="en-US"/>
        </w:rPr>
        <w:t>Policy Statement</w:t>
      </w:r>
    </w:p>
    <w:p w14:paraId="0F09AE3B" w14:textId="77777777" w:rsidR="00BF048A" w:rsidRPr="00E019AA" w:rsidRDefault="00BF048A" w:rsidP="00BF048A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sz w:val="22"/>
          <w:lang w:eastAsia="en-US"/>
        </w:rPr>
      </w:pPr>
      <w:r w:rsidRPr="00E019AA">
        <w:rPr>
          <w:rFonts w:ascii="Calibri" w:hAnsi="Calibri" w:cs="Calibri"/>
          <w:sz w:val="22"/>
          <w:lang w:eastAsia="en-US"/>
        </w:rPr>
        <w:t xml:space="preserve">The </w:t>
      </w:r>
      <w:r w:rsidR="00066FD0" w:rsidRPr="00E019AA">
        <w:rPr>
          <w:rFonts w:ascii="Calibri" w:hAnsi="Calibri" w:cs="Calibri"/>
          <w:sz w:val="22"/>
          <w:lang w:eastAsia="en-US"/>
        </w:rPr>
        <w:t>Group</w:t>
      </w:r>
      <w:r w:rsidRPr="00E019AA">
        <w:rPr>
          <w:rFonts w:ascii="Calibri" w:hAnsi="Calibri" w:cs="Calibri"/>
          <w:sz w:val="22"/>
          <w:lang w:eastAsia="en-US"/>
        </w:rPr>
        <w:t xml:space="preserve"> is committed to the principle of equal opportunities and managing diversity in employment.</w:t>
      </w:r>
    </w:p>
    <w:p w14:paraId="016DC33C" w14:textId="77777777" w:rsidR="00BF048A" w:rsidRPr="00E019AA" w:rsidRDefault="00BF048A" w:rsidP="00BF048A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sz w:val="22"/>
          <w:lang w:eastAsia="en-US"/>
        </w:rPr>
      </w:pPr>
      <w:r w:rsidRPr="00E019AA">
        <w:rPr>
          <w:rFonts w:ascii="Calibri" w:hAnsi="Calibri" w:cs="Calibri"/>
          <w:sz w:val="22"/>
          <w:lang w:eastAsia="en-US"/>
        </w:rPr>
        <w:t>We will ensure that individuals are treated equally in all areas of employment regardless of gender, race, colour, nationality, ethnic or national origin, disability, marital status, sexual orientation, religion or belief.</w:t>
      </w:r>
    </w:p>
    <w:p w14:paraId="6AE7984E" w14:textId="77777777" w:rsidR="00BF048A" w:rsidRDefault="00BF048A" w:rsidP="00BF048A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sz w:val="22"/>
          <w:lang w:eastAsia="en-US"/>
        </w:rPr>
      </w:pPr>
      <w:r w:rsidRPr="00E019AA">
        <w:rPr>
          <w:rFonts w:ascii="Calibri" w:hAnsi="Calibri" w:cs="Calibri"/>
          <w:sz w:val="22"/>
          <w:lang w:eastAsia="en-US"/>
        </w:rPr>
        <w:t xml:space="preserve">Decisions on employment opportunities, such as recruitment, retirement, promotion, training and development will therefore be based solely on objective </w:t>
      </w:r>
      <w:r w:rsidR="004A0B80" w:rsidRPr="00E019AA">
        <w:rPr>
          <w:rFonts w:ascii="Calibri" w:hAnsi="Calibri" w:cs="Calibri"/>
          <w:sz w:val="22"/>
          <w:lang w:eastAsia="en-US"/>
        </w:rPr>
        <w:t>merit and</w:t>
      </w:r>
      <w:r w:rsidRPr="00E019AA">
        <w:rPr>
          <w:rFonts w:ascii="Calibri" w:hAnsi="Calibri" w:cs="Calibri"/>
          <w:sz w:val="22"/>
          <w:lang w:eastAsia="en-US"/>
        </w:rPr>
        <w:t xml:space="preserve"> will support business goals.  Other areas of employment, such as disciplinary matters and redundancy will also be dealt with on equal terms regardless of the grounds stated above.</w:t>
      </w:r>
    </w:p>
    <w:p w14:paraId="51CADB6D" w14:textId="77777777" w:rsidR="009775C7" w:rsidRPr="00E019AA" w:rsidRDefault="009775C7" w:rsidP="00BF048A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sz w:val="22"/>
          <w:lang w:eastAsia="en-US"/>
        </w:rPr>
      </w:pPr>
      <w:r>
        <w:rPr>
          <w:rFonts w:ascii="Calibri" w:hAnsi="Calibri" w:cs="Calibri"/>
          <w:sz w:val="22"/>
          <w:lang w:eastAsia="en-US"/>
        </w:rPr>
        <w:t xml:space="preserve">The full policy can be found within our Company Handbook, this is available upon request. </w:t>
      </w:r>
    </w:p>
    <w:p w14:paraId="6E50C9F9" w14:textId="77777777" w:rsidR="001A2680" w:rsidRPr="001A2680" w:rsidRDefault="001A2680" w:rsidP="001A2680">
      <w:pPr>
        <w:spacing w:after="0" w:line="240" w:lineRule="auto"/>
        <w:ind w:left="0" w:right="-330" w:firstLine="0"/>
        <w:rPr>
          <w:rFonts w:ascii="Calibri" w:eastAsia="Times New Roman" w:hAnsi="Calibri" w:cs="Calibri"/>
          <w:b/>
          <w:color w:val="auto"/>
          <w:sz w:val="22"/>
        </w:rPr>
      </w:pPr>
      <w:r w:rsidRPr="001A2680">
        <w:rPr>
          <w:rFonts w:ascii="Calibri" w:eastAsia="Times New Roman" w:hAnsi="Calibri" w:cs="Calibri"/>
          <w:b/>
          <w:color w:val="auto"/>
          <w:sz w:val="22"/>
        </w:rPr>
        <w:t xml:space="preserve">Approval </w:t>
      </w:r>
    </w:p>
    <w:p w14:paraId="2C614C72" w14:textId="14C01742" w:rsidR="00BF048A" w:rsidRPr="008B028F" w:rsidRDefault="00801B76" w:rsidP="001A2680">
      <w:pPr>
        <w:tabs>
          <w:tab w:val="left" w:pos="4395"/>
        </w:tabs>
        <w:spacing w:after="0" w:line="256" w:lineRule="auto"/>
        <w:ind w:left="0" w:right="0" w:firstLine="0"/>
        <w:jc w:val="left"/>
        <w:rPr>
          <w:rFonts w:ascii="Calibri" w:hAnsi="Calibri" w:cs="Calibri"/>
          <w:sz w:val="22"/>
        </w:rPr>
      </w:pPr>
      <w:r w:rsidRPr="00801B76">
        <w:rPr>
          <w:rFonts w:ascii="Calibri" w:eastAsia="Times New Roman" w:hAnsi="Calibri" w:cs="Calibri"/>
          <w:color w:val="auto"/>
          <w:sz w:val="22"/>
        </w:rPr>
        <w:t xml:space="preserve">This document is reviewed at least annually by the Board of the Armstrong Group (Scotland) Limited. Last review date </w:t>
      </w:r>
      <w:r w:rsidR="00F46EDE">
        <w:rPr>
          <w:rFonts w:ascii="Calibri" w:eastAsia="Times New Roman" w:hAnsi="Calibri" w:cs="Calibri"/>
          <w:b/>
          <w:bCs/>
          <w:color w:val="auto"/>
          <w:sz w:val="22"/>
        </w:rPr>
        <w:t>January 202</w:t>
      </w:r>
      <w:r w:rsidR="000A233E">
        <w:rPr>
          <w:rFonts w:ascii="Calibri" w:eastAsia="Times New Roman" w:hAnsi="Calibri" w:cs="Calibri"/>
          <w:b/>
          <w:bCs/>
          <w:color w:val="auto"/>
          <w:sz w:val="22"/>
        </w:rPr>
        <w:t>5.</w:t>
      </w:r>
    </w:p>
    <w:p w14:paraId="2BBE75FA" w14:textId="77777777" w:rsidR="00801B76" w:rsidRDefault="00801B76" w:rsidP="00BF048A">
      <w:pPr>
        <w:spacing w:after="0" w:line="256" w:lineRule="auto"/>
        <w:ind w:left="0" w:right="0" w:firstLine="0"/>
        <w:jc w:val="left"/>
        <w:rPr>
          <w:rFonts w:ascii="Calibri" w:hAnsi="Calibri" w:cs="Calibri"/>
          <w:b/>
          <w:sz w:val="24"/>
        </w:rPr>
      </w:pPr>
    </w:p>
    <w:p w14:paraId="44C0B304" w14:textId="44F06C40" w:rsidR="00801B76" w:rsidRDefault="00BF048A" w:rsidP="00BF048A">
      <w:pPr>
        <w:spacing w:after="0" w:line="256" w:lineRule="auto"/>
        <w:ind w:left="0" w:right="0" w:firstLine="0"/>
        <w:jc w:val="left"/>
        <w:rPr>
          <w:rFonts w:ascii="Calibri" w:hAnsi="Calibri" w:cs="Calibri"/>
          <w:b/>
          <w:sz w:val="22"/>
        </w:rPr>
      </w:pPr>
      <w:r w:rsidRPr="00F46EDE">
        <w:rPr>
          <w:rFonts w:ascii="Calibri" w:hAnsi="Calibri" w:cs="Calibri"/>
          <w:b/>
          <w:sz w:val="22"/>
        </w:rPr>
        <w:t>Signed:</w:t>
      </w:r>
      <w:r w:rsidR="009402B1" w:rsidRPr="00F46EDE">
        <w:rPr>
          <w:rFonts w:ascii="Calibri" w:hAnsi="Calibri" w:cs="Calibri"/>
          <w:b/>
          <w:sz w:val="22"/>
        </w:rPr>
        <w:t xml:space="preserve"> </w:t>
      </w:r>
    </w:p>
    <w:p w14:paraId="2C13C26E" w14:textId="77777777" w:rsidR="000A233E" w:rsidRPr="000A233E" w:rsidRDefault="000A233E" w:rsidP="000A233E">
      <w:pPr>
        <w:pStyle w:val="B1Body"/>
        <w:ind w:right="-330"/>
        <w:jc w:val="both"/>
        <w:rPr>
          <w:rFonts w:ascii="Kunstler Script" w:hAnsi="Kunstler Script" w:cs="Calibri"/>
          <w:color w:val="auto"/>
          <w:sz w:val="22"/>
        </w:rPr>
      </w:pPr>
      <w:r w:rsidRPr="000A233E">
        <w:rPr>
          <w:rFonts w:ascii="Kunstler Script" w:hAnsi="Kunstler Script" w:cs="Calibri"/>
          <w:color w:val="auto"/>
          <w:sz w:val="48"/>
          <w:szCs w:val="44"/>
        </w:rPr>
        <w:t>B Armstrong</w:t>
      </w:r>
      <w:r w:rsidRPr="000A233E">
        <w:rPr>
          <w:rFonts w:ascii="Kunstler Script" w:hAnsi="Kunstler Script" w:cs="Calibri"/>
          <w:color w:val="auto"/>
          <w:sz w:val="48"/>
          <w:szCs w:val="48"/>
        </w:rPr>
        <w:tab/>
      </w:r>
      <w:r w:rsidRPr="000A233E">
        <w:rPr>
          <w:rFonts w:ascii="Kunstler Script" w:hAnsi="Kunstler Script" w:cs="Calibri"/>
          <w:color w:val="auto"/>
          <w:sz w:val="22"/>
          <w:szCs w:val="22"/>
        </w:rPr>
        <w:tab/>
      </w:r>
      <w:r w:rsidRPr="000A233E">
        <w:rPr>
          <w:rFonts w:ascii="Kunstler Script" w:hAnsi="Kunstler Script" w:cs="Calibri"/>
          <w:color w:val="auto"/>
          <w:sz w:val="22"/>
          <w:szCs w:val="22"/>
        </w:rPr>
        <w:tab/>
      </w:r>
      <w:r w:rsidRPr="000A233E">
        <w:rPr>
          <w:rFonts w:ascii="Kunstler Script" w:hAnsi="Kunstler Script" w:cs="Calibri"/>
          <w:color w:val="auto"/>
          <w:sz w:val="22"/>
          <w:szCs w:val="22"/>
        </w:rPr>
        <w:tab/>
      </w:r>
      <w:r w:rsidRPr="000A233E">
        <w:rPr>
          <w:rFonts w:ascii="Kunstler Script" w:hAnsi="Kunstler Script" w:cs="Calibri"/>
          <w:color w:val="auto"/>
          <w:sz w:val="22"/>
          <w:szCs w:val="22"/>
        </w:rPr>
        <w:tab/>
      </w:r>
      <w:r w:rsidRPr="000A233E">
        <w:rPr>
          <w:rFonts w:ascii="Kunstler Script" w:hAnsi="Kunstler Script" w:cs="Calibri"/>
          <w:color w:val="auto"/>
          <w:sz w:val="22"/>
          <w:szCs w:val="22"/>
        </w:rPr>
        <w:tab/>
      </w:r>
      <w:r w:rsidRPr="000A233E">
        <w:rPr>
          <w:rFonts w:ascii="Kunstler Script" w:hAnsi="Kunstler Script" w:cs="Calibri"/>
          <w:b/>
          <w:color w:val="auto"/>
          <w:sz w:val="22"/>
          <w:szCs w:val="22"/>
        </w:rPr>
        <w:t xml:space="preserve"> </w:t>
      </w:r>
    </w:p>
    <w:p w14:paraId="0D16AEE9" w14:textId="77777777" w:rsidR="000A233E" w:rsidRPr="000A233E" w:rsidRDefault="000A233E" w:rsidP="000A233E">
      <w:pPr>
        <w:pStyle w:val="B1Body"/>
        <w:spacing w:after="0"/>
        <w:ind w:right="-330"/>
        <w:jc w:val="both"/>
        <w:rPr>
          <w:rFonts w:ascii="Calibri" w:hAnsi="Calibri" w:cs="Calibri"/>
          <w:color w:val="auto"/>
          <w:sz w:val="22"/>
          <w:szCs w:val="22"/>
        </w:rPr>
      </w:pPr>
      <w:r w:rsidRPr="000A233E">
        <w:rPr>
          <w:rFonts w:ascii="Calibri" w:hAnsi="Calibri" w:cs="Calibri"/>
          <w:color w:val="auto"/>
          <w:sz w:val="22"/>
          <w:szCs w:val="22"/>
        </w:rPr>
        <w:t xml:space="preserve">Barbara Armstrong </w:t>
      </w:r>
    </w:p>
    <w:p w14:paraId="471C38F8" w14:textId="4237DF85" w:rsidR="00BF048A" w:rsidRPr="000A233E" w:rsidRDefault="000A233E" w:rsidP="000A233E">
      <w:pPr>
        <w:pStyle w:val="B1Body"/>
        <w:spacing w:after="0"/>
        <w:ind w:right="-330"/>
        <w:jc w:val="both"/>
        <w:rPr>
          <w:rFonts w:ascii="Calibri" w:hAnsi="Calibri" w:cs="Calibri"/>
          <w:color w:val="auto"/>
          <w:sz w:val="22"/>
          <w:szCs w:val="22"/>
        </w:rPr>
      </w:pPr>
      <w:r w:rsidRPr="000A233E">
        <w:rPr>
          <w:rFonts w:ascii="Calibri" w:hAnsi="Calibri" w:cs="Calibri"/>
          <w:color w:val="auto"/>
          <w:sz w:val="22"/>
          <w:szCs w:val="22"/>
        </w:rPr>
        <w:t>Group Director</w:t>
      </w:r>
    </w:p>
    <w:sectPr w:rsidR="00BF048A" w:rsidRPr="000A233E" w:rsidSect="009402B1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946" w:right="1041" w:bottom="284" w:left="1134" w:header="72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1466" w14:textId="77777777" w:rsidR="00750DD4" w:rsidRDefault="00750DD4">
      <w:pPr>
        <w:spacing w:after="0" w:line="240" w:lineRule="auto"/>
      </w:pPr>
      <w:r>
        <w:separator/>
      </w:r>
    </w:p>
  </w:endnote>
  <w:endnote w:type="continuationSeparator" w:id="0">
    <w:p w14:paraId="42C62CBA" w14:textId="77777777" w:rsidR="00750DD4" w:rsidRDefault="0075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7B4D" w14:textId="77777777" w:rsidR="008C1B10" w:rsidRDefault="00921A3A">
    <w:pPr>
      <w:tabs>
        <w:tab w:val="center" w:pos="7810"/>
      </w:tabs>
      <w:spacing w:after="0" w:line="259" w:lineRule="auto"/>
      <w:ind w:left="0" w:right="0" w:firstLine="0"/>
      <w:jc w:val="left"/>
    </w:pPr>
    <w:r>
      <w:rPr>
        <w:color w:val="0000FF"/>
        <w:sz w:val="15"/>
      </w:rPr>
      <w:t>Molplant Construction Limited, Downsway Industrial Estate, Dumfries, DG1 3RS</w:t>
    </w:r>
    <w:r>
      <w:rPr>
        <w:color w:val="0000FF"/>
      </w:rPr>
      <w:t xml:space="preserve"> </w:t>
    </w:r>
    <w:r>
      <w:rPr>
        <w:color w:val="0000FF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E8EC" w14:textId="77777777" w:rsidR="008C1B10" w:rsidRDefault="00921A3A">
    <w:pPr>
      <w:tabs>
        <w:tab w:val="center" w:pos="7810"/>
      </w:tabs>
      <w:spacing w:after="0" w:line="259" w:lineRule="auto"/>
      <w:ind w:left="0" w:right="0" w:firstLine="0"/>
      <w:jc w:val="left"/>
    </w:pPr>
    <w:r>
      <w:rPr>
        <w:color w:val="0000FF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3F62" w14:textId="77777777" w:rsidR="008C1B10" w:rsidRDefault="00921A3A">
    <w:pPr>
      <w:tabs>
        <w:tab w:val="center" w:pos="7810"/>
      </w:tabs>
      <w:spacing w:after="0" w:line="259" w:lineRule="auto"/>
      <w:ind w:left="0" w:right="0" w:firstLine="0"/>
      <w:jc w:val="left"/>
    </w:pPr>
    <w:r>
      <w:rPr>
        <w:color w:val="0000FF"/>
        <w:sz w:val="15"/>
      </w:rPr>
      <w:t>Molplant Construction Limited, Downsway Industrial Estate, Dumfries, DG1 3RS</w:t>
    </w:r>
    <w:r>
      <w:rPr>
        <w:color w:val="0000FF"/>
      </w:rPr>
      <w:t xml:space="preserve"> </w:t>
    </w:r>
    <w:r>
      <w:rPr>
        <w:color w:val="0000FF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62C1" w14:textId="77777777" w:rsidR="00750DD4" w:rsidRDefault="00750DD4">
      <w:pPr>
        <w:spacing w:after="0" w:line="240" w:lineRule="auto"/>
      </w:pPr>
      <w:r>
        <w:separator/>
      </w:r>
    </w:p>
  </w:footnote>
  <w:footnote w:type="continuationSeparator" w:id="0">
    <w:p w14:paraId="01A6D295" w14:textId="77777777" w:rsidR="00750DD4" w:rsidRDefault="0075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260"/>
      <w:gridCol w:w="3260"/>
    </w:tblGrid>
    <w:tr w:rsidR="007910AE" w:rsidRPr="00AA2766" w14:paraId="52BD3FC1" w14:textId="77777777" w:rsidTr="00DA7EB1">
      <w:trPr>
        <w:trHeight w:val="1350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D2C91" w14:textId="77777777" w:rsidR="007910AE" w:rsidRPr="00AA2766" w:rsidRDefault="007910AE" w:rsidP="007910AE">
          <w:pPr>
            <w:tabs>
              <w:tab w:val="center" w:pos="4513"/>
              <w:tab w:val="right" w:pos="9026"/>
            </w:tabs>
            <w:rPr>
              <w:rFonts w:ascii="Calibri" w:hAnsi="Calibri" w:cs="Calibri"/>
              <w:color w:val="auto"/>
              <w:sz w:val="22"/>
              <w:lang w:eastAsia="en-US"/>
            </w:rPr>
          </w:pPr>
          <w:r w:rsidRPr="00AA2766">
            <w:rPr>
              <w:rFonts w:ascii="Calibri" w:eastAsia="Calibri" w:hAnsi="Calibri" w:cs="Calibri"/>
              <w:color w:val="auto"/>
              <w:sz w:val="22"/>
              <w:lang w:eastAsia="en-US"/>
            </w:rPr>
            <w:t xml:space="preserve">Document: </w:t>
          </w:r>
          <w:r>
            <w:rPr>
              <w:rFonts w:ascii="Calibri" w:eastAsia="Calibri" w:hAnsi="Calibri" w:cs="Calibri"/>
              <w:color w:val="auto"/>
              <w:sz w:val="22"/>
              <w:lang w:eastAsia="en-US"/>
            </w:rPr>
            <w:t>AG-POL</w:t>
          </w:r>
          <w:r w:rsidR="00D53373">
            <w:rPr>
              <w:rFonts w:ascii="Calibri" w:eastAsia="Calibri" w:hAnsi="Calibri" w:cs="Calibri"/>
              <w:color w:val="auto"/>
              <w:sz w:val="22"/>
              <w:lang w:eastAsia="en-US"/>
            </w:rPr>
            <w:t>-00</w:t>
          </w:r>
          <w:r w:rsidR="00066FD0">
            <w:rPr>
              <w:rFonts w:ascii="Calibri" w:eastAsia="Calibri" w:hAnsi="Calibri" w:cs="Calibri"/>
              <w:color w:val="auto"/>
              <w:sz w:val="22"/>
              <w:lang w:eastAsia="en-US"/>
            </w:rPr>
            <w:t>6</w:t>
          </w:r>
        </w:p>
        <w:p w14:paraId="6D035E76" w14:textId="0FDCF513" w:rsidR="007910AE" w:rsidRPr="00AA2766" w:rsidRDefault="007910AE" w:rsidP="007910AE">
          <w:pPr>
            <w:tabs>
              <w:tab w:val="center" w:pos="4513"/>
              <w:tab w:val="right" w:pos="9026"/>
            </w:tabs>
            <w:rPr>
              <w:rFonts w:ascii="Calibri" w:eastAsia="Calibri" w:hAnsi="Calibri" w:cs="Calibri"/>
              <w:color w:val="auto"/>
              <w:sz w:val="22"/>
              <w:lang w:eastAsia="en-US"/>
            </w:rPr>
          </w:pPr>
          <w:r w:rsidRPr="00AA2766">
            <w:rPr>
              <w:rFonts w:ascii="Calibri" w:eastAsia="Calibri" w:hAnsi="Calibri" w:cs="Calibri"/>
              <w:color w:val="auto"/>
              <w:sz w:val="22"/>
              <w:lang w:eastAsia="en-US"/>
            </w:rPr>
            <w:t xml:space="preserve">Version: </w:t>
          </w:r>
          <w:r w:rsidR="00211A5F">
            <w:rPr>
              <w:rFonts w:ascii="Calibri" w:eastAsia="Calibri" w:hAnsi="Calibri" w:cs="Calibri"/>
              <w:color w:val="auto"/>
              <w:sz w:val="22"/>
              <w:lang w:eastAsia="en-US"/>
            </w:rPr>
            <w:t xml:space="preserve">REV </w:t>
          </w:r>
          <w:r w:rsidR="00620A00">
            <w:rPr>
              <w:rFonts w:ascii="Calibri" w:eastAsia="Calibri" w:hAnsi="Calibri" w:cs="Calibri"/>
              <w:color w:val="auto"/>
              <w:sz w:val="22"/>
              <w:lang w:eastAsia="en-US"/>
            </w:rPr>
            <w:t>4</w:t>
          </w:r>
        </w:p>
        <w:p w14:paraId="354BC004" w14:textId="532939F4" w:rsidR="007910AE" w:rsidRPr="00AA2766" w:rsidRDefault="007910AE" w:rsidP="00211A5F">
          <w:pPr>
            <w:tabs>
              <w:tab w:val="center" w:pos="4513"/>
              <w:tab w:val="right" w:pos="9026"/>
            </w:tabs>
            <w:rPr>
              <w:rFonts w:ascii="Calibri" w:eastAsia="Calibri" w:hAnsi="Calibri" w:cs="Calibri"/>
              <w:color w:val="auto"/>
              <w:sz w:val="22"/>
              <w:lang w:eastAsia="en-US"/>
            </w:rPr>
          </w:pPr>
          <w:r w:rsidRPr="00AA2766">
            <w:rPr>
              <w:rFonts w:ascii="Calibri" w:eastAsia="Calibri" w:hAnsi="Calibri" w:cs="Calibri"/>
              <w:color w:val="auto"/>
              <w:sz w:val="22"/>
              <w:lang w:eastAsia="en-US"/>
            </w:rPr>
            <w:t xml:space="preserve">Date: </w:t>
          </w:r>
          <w:r w:rsidR="00620A00">
            <w:rPr>
              <w:rFonts w:ascii="Calibri" w:eastAsia="Calibri" w:hAnsi="Calibri" w:cs="Calibri"/>
              <w:color w:val="auto"/>
              <w:sz w:val="22"/>
              <w:lang w:eastAsia="en-US"/>
            </w:rPr>
            <w:t>17.12.21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1229B4" w14:textId="77777777" w:rsidR="007910AE" w:rsidRPr="00AA2766" w:rsidRDefault="00D53373" w:rsidP="0094044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b/>
              <w:color w:val="auto"/>
              <w:sz w:val="22"/>
              <w:lang w:eastAsia="en-US"/>
            </w:rPr>
          </w:pPr>
          <w:r>
            <w:rPr>
              <w:rFonts w:ascii="Calibri" w:eastAsia="Calibri" w:hAnsi="Calibri" w:cs="Calibri"/>
              <w:b/>
              <w:color w:val="auto"/>
              <w:sz w:val="22"/>
              <w:lang w:eastAsia="en-US"/>
            </w:rPr>
            <w:t>Equality &amp; Diversity Statement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D6A678" w14:textId="77777777" w:rsidR="007910AE" w:rsidRPr="00AA2766" w:rsidRDefault="00954635" w:rsidP="007910AE">
          <w:pPr>
            <w:tabs>
              <w:tab w:val="center" w:pos="4513"/>
              <w:tab w:val="right" w:pos="9026"/>
            </w:tabs>
            <w:jc w:val="center"/>
            <w:rPr>
              <w:rFonts w:eastAsia="Calibri"/>
              <w:color w:val="auto"/>
              <w:sz w:val="22"/>
              <w:lang w:eastAsia="en-US"/>
            </w:rPr>
          </w:pPr>
          <w:r>
            <w:rPr>
              <w:noProof/>
            </w:rPr>
            <w:pict w14:anchorId="4E3AEE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2049" type="#_x0000_t75" style="position:absolute;left:0;text-align:left;margin-left:3.4pt;margin-top:15.9pt;width:144.15pt;height:35.25pt;z-index:251657728;visibility:visible;mso-position-horizontal-relative:text;mso-position-vertical-relative:text;mso-width-relative:margin;mso-height-relative:margin">
                <v:imagedata r:id="rId1" o:title="17'01'27 - Armstrong Group logo"/>
              </v:shape>
            </w:pict>
          </w:r>
        </w:p>
      </w:tc>
    </w:tr>
  </w:tbl>
  <w:p w14:paraId="4143BA30" w14:textId="77777777" w:rsidR="00006FEA" w:rsidRDefault="00006FEA" w:rsidP="00006FE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0A3"/>
    <w:multiLevelType w:val="hybridMultilevel"/>
    <w:tmpl w:val="F1CCDE82"/>
    <w:lvl w:ilvl="0" w:tplc="D096C65A">
      <w:start w:val="1"/>
      <w:numFmt w:val="bullet"/>
      <w:lvlText w:val="•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E9023C0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EB4FFCA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FE601C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EE2AE48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0DE7ADE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7B889F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85C8674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B1059BA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456C8"/>
    <w:multiLevelType w:val="hybridMultilevel"/>
    <w:tmpl w:val="167E6184"/>
    <w:lvl w:ilvl="0" w:tplc="7E32C83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1D20DD6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972B628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16A56A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9B04E18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50115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DA506E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45E94A6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8F6AE04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F321E0"/>
    <w:multiLevelType w:val="hybridMultilevel"/>
    <w:tmpl w:val="9FA06FB4"/>
    <w:lvl w:ilvl="0" w:tplc="A5869542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CA9982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0E8981E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869D82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D28D6D4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2668636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56E311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C022D4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14E48F0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474690"/>
    <w:multiLevelType w:val="hybridMultilevel"/>
    <w:tmpl w:val="7B4457EA"/>
    <w:lvl w:ilvl="0" w:tplc="32EAB7E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6269E20">
      <w:start w:val="1"/>
      <w:numFmt w:val="bullet"/>
      <w:lvlText w:val="o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FE07A98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E5CD8CE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0006EAE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88D0EA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8E2D58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76D2E8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04C77C4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2116CD"/>
    <w:multiLevelType w:val="hybridMultilevel"/>
    <w:tmpl w:val="CA3A92A4"/>
    <w:lvl w:ilvl="0" w:tplc="279295D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BA668D6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39C7920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E2F92A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C6D3AC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B826D7E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450520E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E6477E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6B88A5E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BE5066"/>
    <w:multiLevelType w:val="hybridMultilevel"/>
    <w:tmpl w:val="2D322376"/>
    <w:lvl w:ilvl="0" w:tplc="D1A8A4B2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56BA4C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5226340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EB67262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9CE8EDC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2EEC7FA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600878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A929750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9660AEE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AF2E6C"/>
    <w:multiLevelType w:val="hybridMultilevel"/>
    <w:tmpl w:val="6890D0C6"/>
    <w:lvl w:ilvl="0" w:tplc="F73A1CAE">
      <w:start w:val="1"/>
      <w:numFmt w:val="bullet"/>
      <w:lvlText w:val="•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24AA5C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7408550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34B1D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45CB188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FF0AF6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5DAED0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0BC97F0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7BE580C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BC6899"/>
    <w:multiLevelType w:val="hybridMultilevel"/>
    <w:tmpl w:val="F594F242"/>
    <w:lvl w:ilvl="0" w:tplc="9334A7AE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CE6D31C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294CDA0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5CBF76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7CCE86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72C612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16587E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BCE89A8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EA89900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701700">
    <w:abstractNumId w:val="6"/>
  </w:num>
  <w:num w:numId="2" w16cid:durableId="1695619647">
    <w:abstractNumId w:val="3"/>
  </w:num>
  <w:num w:numId="3" w16cid:durableId="1359545453">
    <w:abstractNumId w:val="0"/>
  </w:num>
  <w:num w:numId="4" w16cid:durableId="1976328285">
    <w:abstractNumId w:val="5"/>
  </w:num>
  <w:num w:numId="5" w16cid:durableId="1417169564">
    <w:abstractNumId w:val="7"/>
  </w:num>
  <w:num w:numId="6" w16cid:durableId="1585915595">
    <w:abstractNumId w:val="1"/>
  </w:num>
  <w:num w:numId="7" w16cid:durableId="106584010">
    <w:abstractNumId w:val="2"/>
  </w:num>
  <w:num w:numId="8" w16cid:durableId="351226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B10"/>
    <w:rsid w:val="00006FEA"/>
    <w:rsid w:val="000346CD"/>
    <w:rsid w:val="00066FD0"/>
    <w:rsid w:val="000A233E"/>
    <w:rsid w:val="000D51F9"/>
    <w:rsid w:val="00116F4A"/>
    <w:rsid w:val="0012764F"/>
    <w:rsid w:val="0013268A"/>
    <w:rsid w:val="001424B1"/>
    <w:rsid w:val="00194C6E"/>
    <w:rsid w:val="001A2680"/>
    <w:rsid w:val="00211A5F"/>
    <w:rsid w:val="00271196"/>
    <w:rsid w:val="00271464"/>
    <w:rsid w:val="00287E0B"/>
    <w:rsid w:val="002E1904"/>
    <w:rsid w:val="002F203B"/>
    <w:rsid w:val="002F5830"/>
    <w:rsid w:val="00307AFD"/>
    <w:rsid w:val="00314DC5"/>
    <w:rsid w:val="003167C8"/>
    <w:rsid w:val="00327CA9"/>
    <w:rsid w:val="003431FF"/>
    <w:rsid w:val="00374472"/>
    <w:rsid w:val="00414BF1"/>
    <w:rsid w:val="00423B5D"/>
    <w:rsid w:val="00473D9B"/>
    <w:rsid w:val="00482738"/>
    <w:rsid w:val="004A0B80"/>
    <w:rsid w:val="004F6428"/>
    <w:rsid w:val="00537F04"/>
    <w:rsid w:val="0057659B"/>
    <w:rsid w:val="00591B1B"/>
    <w:rsid w:val="005C1C3B"/>
    <w:rsid w:val="005E34C0"/>
    <w:rsid w:val="00600DAF"/>
    <w:rsid w:val="00620A00"/>
    <w:rsid w:val="007355A0"/>
    <w:rsid w:val="00746CAC"/>
    <w:rsid w:val="00750DD4"/>
    <w:rsid w:val="007520F8"/>
    <w:rsid w:val="00767B4D"/>
    <w:rsid w:val="007910AE"/>
    <w:rsid w:val="007F411B"/>
    <w:rsid w:val="00801B76"/>
    <w:rsid w:val="008905E1"/>
    <w:rsid w:val="0089353E"/>
    <w:rsid w:val="008B028F"/>
    <w:rsid w:val="008C1B10"/>
    <w:rsid w:val="0091538C"/>
    <w:rsid w:val="00921A3A"/>
    <w:rsid w:val="009358D8"/>
    <w:rsid w:val="009402B1"/>
    <w:rsid w:val="00940440"/>
    <w:rsid w:val="009626DB"/>
    <w:rsid w:val="009775C7"/>
    <w:rsid w:val="00982573"/>
    <w:rsid w:val="009B7A27"/>
    <w:rsid w:val="009C7D15"/>
    <w:rsid w:val="009D385A"/>
    <w:rsid w:val="009E5F7D"/>
    <w:rsid w:val="00A063B6"/>
    <w:rsid w:val="00A741FF"/>
    <w:rsid w:val="00A80F88"/>
    <w:rsid w:val="00A87F67"/>
    <w:rsid w:val="00AB6796"/>
    <w:rsid w:val="00AC16E0"/>
    <w:rsid w:val="00B13470"/>
    <w:rsid w:val="00B514E5"/>
    <w:rsid w:val="00B61BA5"/>
    <w:rsid w:val="00B80C74"/>
    <w:rsid w:val="00BF048A"/>
    <w:rsid w:val="00C57ED4"/>
    <w:rsid w:val="00C912B8"/>
    <w:rsid w:val="00CC0D84"/>
    <w:rsid w:val="00CE5D9D"/>
    <w:rsid w:val="00D53373"/>
    <w:rsid w:val="00DA7EB1"/>
    <w:rsid w:val="00E019AA"/>
    <w:rsid w:val="00E842B5"/>
    <w:rsid w:val="00EE2437"/>
    <w:rsid w:val="00F31567"/>
    <w:rsid w:val="00F46EDE"/>
    <w:rsid w:val="00F7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15036E"/>
  <w15:docId w15:val="{9FE4DE6C-A2AE-4C5E-B169-BED7E164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2" w:hanging="10"/>
      <w:jc w:val="both"/>
    </w:pPr>
    <w:rPr>
      <w:rFonts w:ascii="Arial" w:eastAsia="Arial" w:hAnsi="Arial" w:cs="Arial"/>
      <w:color w:val="000000"/>
      <w:sz w:val="23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Header">
    <w:name w:val="header"/>
    <w:basedOn w:val="Normal"/>
    <w:link w:val="HeaderChar"/>
    <w:uiPriority w:val="99"/>
    <w:unhideWhenUsed/>
    <w:rsid w:val="00006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06FEA"/>
    <w:rPr>
      <w:rFonts w:ascii="Arial" w:eastAsia="Arial" w:hAnsi="Arial" w:cs="Arial"/>
      <w:color w:val="000000"/>
      <w:sz w:val="23"/>
    </w:rPr>
  </w:style>
  <w:style w:type="paragraph" w:styleId="BodyText">
    <w:name w:val="Body Text"/>
    <w:basedOn w:val="Normal"/>
    <w:link w:val="BodyTextChar"/>
    <w:rsid w:val="00C57ED4"/>
    <w:pPr>
      <w:tabs>
        <w:tab w:val="left" w:pos="284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6"/>
      <w:szCs w:val="20"/>
      <w:lang w:eastAsia="en-US"/>
    </w:rPr>
  </w:style>
  <w:style w:type="character" w:customStyle="1" w:styleId="BodyTextChar">
    <w:name w:val="Body Text Char"/>
    <w:link w:val="BodyText"/>
    <w:rsid w:val="00C57ED4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styleId="Revision">
    <w:name w:val="Revision"/>
    <w:hidden/>
    <w:uiPriority w:val="99"/>
    <w:semiHidden/>
    <w:rsid w:val="000346CD"/>
    <w:rPr>
      <w:rFonts w:ascii="Arial" w:eastAsia="Arial" w:hAnsi="Arial" w:cs="Arial"/>
      <w:color w:val="000000"/>
      <w:sz w:val="23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4BF1"/>
    <w:rPr>
      <w:rFonts w:ascii="Segoe UI" w:eastAsia="Arial" w:hAnsi="Segoe UI" w:cs="Segoe UI"/>
      <w:color w:val="000000"/>
      <w:sz w:val="18"/>
      <w:szCs w:val="18"/>
    </w:rPr>
  </w:style>
  <w:style w:type="paragraph" w:customStyle="1" w:styleId="B1Body">
    <w:name w:val="B1_Body"/>
    <w:basedOn w:val="Normal"/>
    <w:rsid w:val="000A233E"/>
    <w:pPr>
      <w:spacing w:after="141" w:line="240" w:lineRule="auto"/>
      <w:ind w:left="0" w:right="0" w:firstLine="0"/>
      <w:jc w:val="left"/>
    </w:pPr>
    <w:rPr>
      <w:rFonts w:eastAsia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0182A8CABEC408BEE0FE2DB8A780A" ma:contentTypeVersion="18" ma:contentTypeDescription="Create a new document." ma:contentTypeScope="" ma:versionID="bc6096f44c57f4ae090d0f6226aa848c">
  <xsd:schema xmlns:xsd="http://www.w3.org/2001/XMLSchema" xmlns:xs="http://www.w3.org/2001/XMLSchema" xmlns:p="http://schemas.microsoft.com/office/2006/metadata/properties" xmlns:ns2="baf01b9e-e25d-483b-bcb2-eabcf78b629b" xmlns:ns3="0f550ec1-2c44-4485-a811-531b5431853f" targetNamespace="http://schemas.microsoft.com/office/2006/metadata/properties" ma:root="true" ma:fieldsID="d30bf2056eed716dadda5f9e530d461f" ns2:_="" ns3:_="">
    <xsd:import namespace="baf01b9e-e25d-483b-bcb2-eabcf78b629b"/>
    <xsd:import namespace="0f550ec1-2c44-4485-a811-531b543185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01b9e-e25d-483b-bcb2-eabcf78b6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89e1ec-4008-4c02-bd4b-24f1cae23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50ec1-2c44-4485-a811-531b543185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07ab8b-8134-4f45-a340-a67af1155ddf}" ma:internalName="TaxCatchAll" ma:showField="CatchAllData" ma:web="0f550ec1-2c44-4485-a811-531b543185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50ec1-2c44-4485-a811-531b5431853f" xsi:nil="true"/>
    <lcf76f155ced4ddcb4097134ff3c332f xmlns="baf01b9e-e25d-483b-bcb2-eabcf78b62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A7136B-36D5-4C90-801B-B3B76D799F2F}"/>
</file>

<file path=customXml/itemProps2.xml><?xml version="1.0" encoding="utf-8"?>
<ds:datastoreItem xmlns:ds="http://schemas.openxmlformats.org/officeDocument/2006/customXml" ds:itemID="{A4D5305C-BB70-4BC9-981B-99AA65AC4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1963F-4DC1-495F-AAD2-378533308E8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DAFA56-C439-4A58-AA37-4A4A37FF3A29}">
  <ds:schemaRefs>
    <ds:schemaRef ds:uri="http://schemas.microsoft.com/office/infopath/2007/PartnerControls"/>
    <ds:schemaRef ds:uri="baf01b9e-e25d-483b-bcb2-eabcf78b629b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0f550ec1-2c44-4485-a811-531b5431853f"/>
    <ds:schemaRef ds:uri="http://schemas.microsoft.com/office/2006/metadata/properties"/>
    <ds:schemaRef ds:uri="b69fa5de-7034-4625-a44e-c2693394f794"/>
    <ds:schemaRef ds:uri="6fa67f85-d6db-4a30-94f6-a3bcf77f4f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Anti-Bribery Policy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Anti-Bribery Policy</dc:title>
  <dc:subject/>
  <dc:creator>Sheila Grierson</dc:creator>
  <cp:keywords/>
  <cp:lastModifiedBy>Noora Mättö</cp:lastModifiedBy>
  <cp:revision>9</cp:revision>
  <cp:lastPrinted>2023-02-01T11:20:00Z</cp:lastPrinted>
  <dcterms:created xsi:type="dcterms:W3CDTF">2021-12-17T16:31:00Z</dcterms:created>
  <dcterms:modified xsi:type="dcterms:W3CDTF">2025-01-16T10:33:00Z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Donna Fleming</vt:lpwstr>
  </property>
  <property fmtid="{D5CDD505-2E9C-101B-9397-08002B2CF9AE}" pid="3" name="Order">
    <vt:r8>626000</vt:r8>
  </property>
  <property fmtid="{D5CDD505-2E9C-101B-9397-08002B2CF9AE}" pid="4" name="display_urn:schemas-microsoft-com:office:office#Author">
    <vt:lpwstr>Donna Fleming</vt:lpwstr>
  </property>
  <property fmtid="{D5CDD505-2E9C-101B-9397-08002B2CF9AE}" pid="5" name="ContentTypeId">
    <vt:lpwstr>0x0101007330182A8CABEC408BEE0FE2DB8A780A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