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3FA7" w:rsidR="00B8701A" w:rsidP="008E3FA7" w:rsidRDefault="008E3FA7" w14:paraId="1ED6DC27" w14:textId="0CE5C239">
      <w:pPr>
        <w:jc w:val="center"/>
        <w:rPr>
          <w:rFonts w:ascii="Calibri" w:hAnsi="Calibri" w:eastAsia="Times New Roman" w:cs="Calibri"/>
          <w:b/>
          <w:color w:val="000080"/>
          <w:sz w:val="32"/>
          <w:szCs w:val="20"/>
          <w:lang w:eastAsia="zh-CN"/>
        </w:rPr>
      </w:pPr>
      <w:r w:rsidRPr="008E3FA7">
        <w:rPr>
          <w:rFonts w:ascii="Calibri" w:hAnsi="Calibri" w:eastAsia="Times New Roman" w:cs="Calibri"/>
          <w:b/>
          <w:color w:val="000080"/>
          <w:sz w:val="32"/>
          <w:szCs w:val="20"/>
          <w:lang w:eastAsia="zh-CN"/>
        </w:rPr>
        <w:t>GDPR Policy</w:t>
      </w:r>
    </w:p>
    <w:p w:rsidRPr="00BF6C67" w:rsidR="008E3FA7" w:rsidP="00BF6C67" w:rsidRDefault="00B8701A" w14:paraId="247907C6" w14:textId="5FA16D50">
      <w:pPr>
        <w:jc w:val="both"/>
      </w:pPr>
      <w:r w:rsidRPr="00B8701A">
        <w:t xml:space="preserve">Armstrong Group (Scotland) Ltd (“AGSL”), its subsidiaries and affiliates </w:t>
      </w:r>
      <w:r w:rsidR="008E3FA7">
        <w:rPr>
          <w:rFonts w:cstheme="minorHAnsi"/>
        </w:rPr>
        <w:t>(Molplant Construction Ltd, Armstrong Properties (Scotland) Ltd, Armstrong Renewables (Scotland) Ltd)</w:t>
      </w:r>
      <w:r w:rsidRPr="00E1517F" w:rsidR="008E3FA7">
        <w:rPr>
          <w:rFonts w:cstheme="minorHAnsi"/>
        </w:rPr>
        <w:t xml:space="preserve">, </w:t>
      </w:r>
      <w:r w:rsidRPr="00B8701A">
        <w:t xml:space="preserve">are committed to protecting and respecting your privacy. </w:t>
      </w:r>
    </w:p>
    <w:p w:rsidRPr="008E3FA7" w:rsidR="00B8701A" w:rsidP="008E3FA7" w:rsidRDefault="00B8701A" w14:paraId="34947430" w14:textId="1A64B4CE">
      <w:pPr>
        <w:spacing w:after="0"/>
        <w:rPr>
          <w:rFonts w:cstheme="minorHAnsi"/>
          <w:b/>
          <w:bCs/>
        </w:rPr>
      </w:pPr>
      <w:r w:rsidRPr="008E3FA7">
        <w:rPr>
          <w:rFonts w:cstheme="minorHAnsi"/>
          <w:b/>
          <w:bCs/>
        </w:rPr>
        <w:t>1. Introduction</w:t>
      </w:r>
    </w:p>
    <w:p w:rsidR="00630014" w:rsidP="00B8701A" w:rsidRDefault="00B8701A" w14:paraId="6069A065" w14:textId="119335D8">
      <w:pPr>
        <w:jc w:val="both"/>
        <w:rPr>
          <w:rFonts w:cstheme="minorHAnsi"/>
        </w:rPr>
      </w:pPr>
      <w:r w:rsidRPr="00B8701A">
        <w:rPr>
          <w:rFonts w:cstheme="minorHAnsi"/>
        </w:rPr>
        <w:t>The GDPR c</w:t>
      </w:r>
      <w:r w:rsidR="008E3FA7">
        <w:rPr>
          <w:rFonts w:cstheme="minorHAnsi"/>
        </w:rPr>
        <w:t>ame</w:t>
      </w:r>
      <w:r w:rsidRPr="00B8701A">
        <w:rPr>
          <w:rFonts w:cstheme="minorHAnsi"/>
        </w:rPr>
        <w:t xml:space="preserve"> into effect in the United Kingdom on 25 May 2018. The GDPR introduce</w:t>
      </w:r>
      <w:r w:rsidR="008E3FA7">
        <w:rPr>
          <w:rFonts w:cstheme="minorHAnsi"/>
        </w:rPr>
        <w:t>d</w:t>
      </w:r>
      <w:r w:rsidRPr="00B8701A">
        <w:rPr>
          <w:rFonts w:cstheme="minorHAnsi"/>
        </w:rPr>
        <w:t xml:space="preserve"> </w:t>
      </w:r>
      <w:r>
        <w:rPr>
          <w:rFonts w:cstheme="minorHAnsi"/>
        </w:rPr>
        <w:t>several</w:t>
      </w:r>
      <w:r w:rsidRPr="00B8701A">
        <w:rPr>
          <w:rFonts w:cstheme="minorHAnsi"/>
        </w:rPr>
        <w:t xml:space="preserve"> new obligations on Data Controllers and data processors and new rights for Data Subjects. </w:t>
      </w:r>
    </w:p>
    <w:p w:rsidRPr="008E3FA7" w:rsidR="00B8701A" w:rsidP="008E3FA7" w:rsidRDefault="00B8701A" w14:paraId="72B898A7" w14:textId="5F948971">
      <w:pPr>
        <w:spacing w:after="0"/>
        <w:jc w:val="both"/>
        <w:rPr>
          <w:rFonts w:cstheme="minorHAnsi"/>
          <w:b/>
          <w:bCs/>
        </w:rPr>
      </w:pPr>
      <w:r w:rsidRPr="008E3FA7">
        <w:rPr>
          <w:rFonts w:cstheme="minorHAnsi"/>
          <w:b/>
          <w:bCs/>
        </w:rPr>
        <w:t>2. Purpose</w:t>
      </w:r>
    </w:p>
    <w:p w:rsidR="00630014" w:rsidP="00B8701A" w:rsidRDefault="00B8701A" w14:paraId="2D8273E2" w14:textId="1E28F9EB">
      <w:pPr>
        <w:jc w:val="both"/>
        <w:rPr>
          <w:rFonts w:cstheme="minorHAnsi"/>
        </w:rPr>
      </w:pPr>
      <w:r>
        <w:rPr>
          <w:rFonts w:cstheme="minorHAnsi"/>
        </w:rPr>
        <w:t>AGSL</w:t>
      </w:r>
      <w:r w:rsidRPr="00B8701A">
        <w:rPr>
          <w:rFonts w:cstheme="minorHAnsi"/>
        </w:rPr>
        <w:t xml:space="preserve"> is committed to being transparent about how we collect and use the Personal Data of our customers and suppliers, members of the public and Employees, and to meeting our data protection obligations pursuant to the GDPR.</w:t>
      </w:r>
      <w:r w:rsidR="00BD4A7F">
        <w:rPr>
          <w:rFonts w:cstheme="minorHAnsi"/>
        </w:rPr>
        <w:t xml:space="preserve"> </w:t>
      </w:r>
      <w:r w:rsidRPr="00B8701A" w:rsidR="00BD4A7F">
        <w:t>This policy (together with our terms of use and any other documents referred to in it) sets out how we collect, use, and protect your personal information, and your rights in relation to that information. AGSL processes personal data in accordance with the data protection laws that are applicable within the United Kingdom</w:t>
      </w:r>
      <w:r w:rsidR="00BD4A7F">
        <w:t>.</w:t>
      </w:r>
    </w:p>
    <w:p w:rsidRPr="008E3FA7" w:rsidR="00B8701A" w:rsidP="008E3FA7" w:rsidRDefault="00B8701A" w14:paraId="1466F714" w14:textId="1C29EDE7">
      <w:pPr>
        <w:spacing w:after="0"/>
        <w:jc w:val="both"/>
        <w:rPr>
          <w:rFonts w:cstheme="minorHAnsi"/>
          <w:b/>
          <w:bCs/>
        </w:rPr>
      </w:pPr>
      <w:r w:rsidRPr="008E3FA7">
        <w:rPr>
          <w:rFonts w:cstheme="minorHAnsi"/>
          <w:b/>
          <w:bCs/>
        </w:rPr>
        <w:t xml:space="preserve">3. Scope </w:t>
      </w:r>
    </w:p>
    <w:p w:rsidR="00630014" w:rsidP="00B8701A" w:rsidRDefault="00B8701A" w14:paraId="4247ADFB" w14:textId="5DE7700F">
      <w:pPr>
        <w:jc w:val="both"/>
        <w:rPr>
          <w:rFonts w:cstheme="minorHAnsi"/>
        </w:rPr>
      </w:pPr>
      <w:r w:rsidRPr="00B8701A">
        <w:rPr>
          <w:rFonts w:cstheme="minorHAnsi"/>
        </w:rPr>
        <w:t>This policy applies to all companies</w:t>
      </w:r>
      <w:r w:rsidR="001F4DAD">
        <w:rPr>
          <w:rFonts w:cstheme="minorHAnsi"/>
        </w:rPr>
        <w:t xml:space="preserve"> and employees</w:t>
      </w:r>
      <w:r w:rsidRPr="00B8701A">
        <w:rPr>
          <w:rFonts w:cstheme="minorHAnsi"/>
        </w:rPr>
        <w:t xml:space="preserve"> </w:t>
      </w:r>
      <w:r w:rsidR="004B0765">
        <w:rPr>
          <w:rFonts w:cstheme="minorHAnsi"/>
        </w:rPr>
        <w:t>with</w:t>
      </w:r>
      <w:r w:rsidRPr="00B8701A">
        <w:rPr>
          <w:rFonts w:cstheme="minorHAnsi"/>
        </w:rPr>
        <w:t xml:space="preserve">in the </w:t>
      </w:r>
      <w:r>
        <w:rPr>
          <w:rFonts w:cstheme="minorHAnsi"/>
        </w:rPr>
        <w:t>Armstrong Group o</w:t>
      </w:r>
      <w:r w:rsidRPr="00B8701A">
        <w:rPr>
          <w:rFonts w:cstheme="minorHAnsi"/>
        </w:rPr>
        <w:t xml:space="preserve">f companies. </w:t>
      </w:r>
    </w:p>
    <w:p w:rsidRPr="008E3FA7" w:rsidR="00630014" w:rsidP="008E3FA7" w:rsidRDefault="00B8701A" w14:paraId="033F8B6A" w14:textId="00A48324">
      <w:pPr>
        <w:spacing w:after="0"/>
        <w:jc w:val="both"/>
        <w:rPr>
          <w:rFonts w:cstheme="minorHAnsi"/>
          <w:b/>
          <w:bCs/>
        </w:rPr>
      </w:pPr>
      <w:r w:rsidRPr="008E3FA7">
        <w:rPr>
          <w:rFonts w:cstheme="minorHAnsi"/>
          <w:b/>
          <w:bCs/>
        </w:rPr>
        <w:t>4. The Person with responsibility for Data Protection</w:t>
      </w:r>
    </w:p>
    <w:p w:rsidR="00630014" w:rsidP="00B8701A" w:rsidRDefault="00B8701A" w14:paraId="3C30C1C9" w14:textId="5668E547">
      <w:pPr>
        <w:jc w:val="both"/>
        <w:rPr>
          <w:rFonts w:cstheme="minorHAnsi"/>
        </w:rPr>
      </w:pPr>
      <w:r w:rsidRPr="00B8701A">
        <w:rPr>
          <w:rFonts w:cstheme="minorHAnsi"/>
        </w:rPr>
        <w:t xml:space="preserve">The </w:t>
      </w:r>
      <w:r w:rsidRPr="00FA3E07" w:rsidR="00630014">
        <w:rPr>
          <w:rFonts w:cstheme="minorHAnsi"/>
        </w:rPr>
        <w:t xml:space="preserve">Group </w:t>
      </w:r>
      <w:r w:rsidRPr="00FA3E07" w:rsidR="00FA3E07">
        <w:rPr>
          <w:rFonts w:cstheme="minorHAnsi"/>
        </w:rPr>
        <w:t>Services</w:t>
      </w:r>
      <w:r w:rsidR="00FA3E07">
        <w:rPr>
          <w:rFonts w:cstheme="minorHAnsi"/>
        </w:rPr>
        <w:t xml:space="preserve"> Director </w:t>
      </w:r>
      <w:r w:rsidRPr="00B8701A">
        <w:rPr>
          <w:rFonts w:cstheme="minorHAnsi"/>
        </w:rPr>
        <w:t xml:space="preserve">of </w:t>
      </w:r>
      <w:r w:rsidR="00630014">
        <w:rPr>
          <w:rFonts w:cstheme="minorHAnsi"/>
        </w:rPr>
        <w:t>AGSL</w:t>
      </w:r>
      <w:r w:rsidRPr="00B8701A">
        <w:rPr>
          <w:rFonts w:cstheme="minorHAnsi"/>
        </w:rPr>
        <w:t xml:space="preserve"> is the person with primary responsibility for data protection compliance within the </w:t>
      </w:r>
      <w:r w:rsidR="00630014">
        <w:rPr>
          <w:rFonts w:cstheme="minorHAnsi"/>
        </w:rPr>
        <w:t>Armstrong</w:t>
      </w:r>
      <w:r w:rsidRPr="00B8701A">
        <w:rPr>
          <w:rFonts w:cstheme="minorHAnsi"/>
        </w:rPr>
        <w:t xml:space="preserve"> group of companies. If you would like to contact us with any queries or comments regarding this policy please </w:t>
      </w:r>
      <w:r w:rsidR="00630014">
        <w:rPr>
          <w:rFonts w:cstheme="minorHAnsi"/>
        </w:rPr>
        <w:t xml:space="preserve">write to </w:t>
      </w:r>
      <w:r w:rsidRPr="00FA3E07" w:rsidR="00630014">
        <w:rPr>
          <w:rFonts w:cstheme="minorHAnsi"/>
        </w:rPr>
        <w:t xml:space="preserve">Group </w:t>
      </w:r>
      <w:r w:rsidR="00FA3E07">
        <w:rPr>
          <w:rFonts w:cstheme="minorHAnsi"/>
        </w:rPr>
        <w:t xml:space="preserve">Services </w:t>
      </w:r>
      <w:r w:rsidRPr="00FA3E07" w:rsidR="00630014">
        <w:rPr>
          <w:rFonts w:cstheme="minorHAnsi"/>
        </w:rPr>
        <w:t>Director,</w:t>
      </w:r>
      <w:r w:rsidR="00630014">
        <w:rPr>
          <w:rFonts w:cstheme="minorHAnsi"/>
        </w:rPr>
        <w:t xml:space="preserve"> Armstrong Group, Armstrong Group Administration Office, </w:t>
      </w:r>
      <w:proofErr w:type="spellStart"/>
      <w:r w:rsidR="00630014">
        <w:rPr>
          <w:rFonts w:cstheme="minorHAnsi"/>
        </w:rPr>
        <w:t>Downsway</w:t>
      </w:r>
      <w:proofErr w:type="spellEnd"/>
      <w:r w:rsidR="00630014">
        <w:rPr>
          <w:rFonts w:cstheme="minorHAnsi"/>
        </w:rPr>
        <w:t xml:space="preserve"> Industrial Estate, Heathhall, Dumfries, DG1 3RS</w:t>
      </w:r>
      <w:r w:rsidR="004B0765">
        <w:rPr>
          <w:rFonts w:cstheme="minorHAnsi"/>
        </w:rPr>
        <w:t>.</w:t>
      </w:r>
    </w:p>
    <w:p w:rsidRPr="008E3FA7" w:rsidR="00630014" w:rsidP="00BF6C67" w:rsidRDefault="00630014" w14:paraId="1C2A55E7" w14:textId="4982C28E">
      <w:pPr>
        <w:spacing w:after="0"/>
        <w:jc w:val="both"/>
        <w:rPr>
          <w:rFonts w:cstheme="minorHAnsi"/>
          <w:b/>
          <w:bCs/>
        </w:rPr>
      </w:pPr>
      <w:r w:rsidRPr="008E3FA7">
        <w:rPr>
          <w:rFonts w:cstheme="minorHAnsi"/>
          <w:b/>
          <w:bCs/>
        </w:rPr>
        <w:t>5. Policy</w:t>
      </w:r>
    </w:p>
    <w:p w:rsidRPr="008E3FA7" w:rsidR="00630014" w:rsidP="008E3FA7" w:rsidRDefault="00B8701A" w14:paraId="06DA4FF0" w14:textId="77777777">
      <w:pPr>
        <w:spacing w:after="0"/>
        <w:jc w:val="both"/>
        <w:rPr>
          <w:rFonts w:cstheme="minorHAnsi"/>
          <w:u w:val="single"/>
        </w:rPr>
      </w:pPr>
      <w:r w:rsidRPr="008E3FA7">
        <w:rPr>
          <w:rFonts w:cstheme="minorHAnsi"/>
          <w:u w:val="single"/>
        </w:rPr>
        <w:t>5.1 Definition of Terms</w:t>
      </w:r>
    </w:p>
    <w:p w:rsidR="00630014" w:rsidP="00B8701A" w:rsidRDefault="00630014" w14:paraId="5B34135F" w14:textId="77777777">
      <w:pPr>
        <w:jc w:val="both"/>
        <w:rPr>
          <w:rFonts w:cstheme="minorHAnsi"/>
        </w:rPr>
      </w:pPr>
      <w:r>
        <w:rPr>
          <w:rFonts w:cstheme="minorHAnsi"/>
        </w:rPr>
        <w:t xml:space="preserve">The </w:t>
      </w:r>
      <w:r w:rsidRPr="00B8701A" w:rsidR="00B8701A">
        <w:rPr>
          <w:rFonts w:cstheme="minorHAnsi"/>
        </w:rPr>
        <w:t>terms used in this policy are explained below: - “</w:t>
      </w:r>
      <w:r>
        <w:rPr>
          <w:rFonts w:cstheme="minorHAnsi"/>
        </w:rPr>
        <w:t xml:space="preserve">Armstrong Group </w:t>
      </w:r>
      <w:r w:rsidRPr="00B8701A" w:rsidR="00B8701A">
        <w:rPr>
          <w:rFonts w:cstheme="minorHAnsi"/>
        </w:rPr>
        <w:t>of companies” or “</w:t>
      </w:r>
      <w:r>
        <w:rPr>
          <w:rFonts w:cstheme="minorHAnsi"/>
        </w:rPr>
        <w:t>AGSL</w:t>
      </w:r>
      <w:r w:rsidRPr="00B8701A" w:rsidR="00B8701A">
        <w:rPr>
          <w:rFonts w:cstheme="minorHAnsi"/>
        </w:rPr>
        <w:t xml:space="preserve">” means all companies of which </w:t>
      </w:r>
      <w:r>
        <w:rPr>
          <w:rFonts w:cstheme="minorHAnsi"/>
        </w:rPr>
        <w:t>AGSL</w:t>
      </w:r>
      <w:r w:rsidRPr="00B8701A" w:rsidR="00B8701A">
        <w:rPr>
          <w:rFonts w:cstheme="minorHAnsi"/>
        </w:rPr>
        <w:t xml:space="preserve"> is the ultimate parent company</w:t>
      </w:r>
      <w:r>
        <w:rPr>
          <w:rFonts w:cstheme="minorHAnsi"/>
        </w:rPr>
        <w:t>.</w:t>
      </w:r>
      <w:r w:rsidRPr="00B8701A" w:rsidR="00B8701A">
        <w:rPr>
          <w:rFonts w:cstheme="minorHAnsi"/>
        </w:rPr>
        <w:t xml:space="preserve"> </w:t>
      </w:r>
    </w:p>
    <w:p w:rsidR="00630014" w:rsidP="00B8701A" w:rsidRDefault="00B8701A" w14:paraId="70C8F4D2" w14:textId="77777777">
      <w:pPr>
        <w:jc w:val="both"/>
        <w:rPr>
          <w:rFonts w:cstheme="minorHAnsi"/>
        </w:rPr>
      </w:pPr>
      <w:r w:rsidRPr="00B8701A">
        <w:rPr>
          <w:rFonts w:cstheme="minorHAnsi"/>
        </w:rPr>
        <w:t xml:space="preserve">“Data Controller” means the </w:t>
      </w:r>
      <w:r w:rsidR="00630014">
        <w:rPr>
          <w:rFonts w:cstheme="minorHAnsi"/>
        </w:rPr>
        <w:t xml:space="preserve">Armstrong Group </w:t>
      </w:r>
      <w:r w:rsidRPr="00B8701A">
        <w:rPr>
          <w:rFonts w:cstheme="minorHAnsi"/>
        </w:rPr>
        <w:t xml:space="preserve">Entity which determines the purposes for which and the </w:t>
      </w:r>
      <w:proofErr w:type="gramStart"/>
      <w:r w:rsidRPr="00B8701A">
        <w:rPr>
          <w:rFonts w:cstheme="minorHAnsi"/>
        </w:rPr>
        <w:t>manner in which</w:t>
      </w:r>
      <w:proofErr w:type="gramEnd"/>
      <w:r w:rsidRPr="00B8701A">
        <w:rPr>
          <w:rFonts w:cstheme="minorHAnsi"/>
        </w:rPr>
        <w:t xml:space="preserve"> any Personal Data is, or is to be, processed.</w:t>
      </w:r>
    </w:p>
    <w:p w:rsidR="00630014" w:rsidP="00B8701A" w:rsidRDefault="00B8701A" w14:paraId="2D9B5F74" w14:textId="77777777">
      <w:pPr>
        <w:jc w:val="both"/>
        <w:rPr>
          <w:rFonts w:cstheme="minorHAnsi"/>
        </w:rPr>
      </w:pPr>
      <w:r w:rsidRPr="00B8701A">
        <w:rPr>
          <w:rFonts w:cstheme="minorHAnsi"/>
        </w:rPr>
        <w:t>“Data Subject” means the individual to which the Personal Data refers.</w:t>
      </w:r>
    </w:p>
    <w:p w:rsidR="00630014" w:rsidP="00B8701A" w:rsidRDefault="00B8701A" w14:paraId="337192AF" w14:textId="77777777">
      <w:pPr>
        <w:jc w:val="both"/>
        <w:rPr>
          <w:rFonts w:cstheme="minorHAnsi"/>
        </w:rPr>
      </w:pPr>
      <w:r w:rsidRPr="00B8701A">
        <w:rPr>
          <w:rFonts w:cstheme="minorHAnsi"/>
        </w:rPr>
        <w:t xml:space="preserve">“Employee” means any job applicant or candidate, full or part </w:t>
      </w:r>
      <w:proofErr w:type="gramStart"/>
      <w:r w:rsidRPr="00B8701A">
        <w:rPr>
          <w:rFonts w:cstheme="minorHAnsi"/>
        </w:rPr>
        <w:t>time;</w:t>
      </w:r>
      <w:proofErr w:type="gramEnd"/>
      <w:r w:rsidRPr="00B8701A">
        <w:rPr>
          <w:rFonts w:cstheme="minorHAnsi"/>
        </w:rPr>
        <w:t xml:space="preserve"> temporary or permanent employee, worker, contractor and former employee of any </w:t>
      </w:r>
      <w:r w:rsidR="00630014">
        <w:rPr>
          <w:rFonts w:cstheme="minorHAnsi"/>
        </w:rPr>
        <w:t>Armstrong Group company</w:t>
      </w:r>
    </w:p>
    <w:p w:rsidR="00630014" w:rsidP="00B8701A" w:rsidRDefault="00B8701A" w14:paraId="1335FE10" w14:textId="77777777">
      <w:pPr>
        <w:jc w:val="both"/>
        <w:rPr>
          <w:rFonts w:cstheme="minorHAnsi"/>
        </w:rPr>
      </w:pPr>
      <w:r w:rsidRPr="00B8701A">
        <w:rPr>
          <w:rFonts w:cstheme="minorHAnsi"/>
        </w:rPr>
        <w:t>“GDPR” means the General Data Protection Regulation (EU) 2016/679.</w:t>
      </w:r>
    </w:p>
    <w:p w:rsidR="00630014" w:rsidP="00B8701A" w:rsidRDefault="00B8701A" w14:paraId="51064364" w14:textId="77777777">
      <w:pPr>
        <w:jc w:val="both"/>
        <w:rPr>
          <w:rFonts w:cstheme="minorHAnsi"/>
        </w:rPr>
      </w:pPr>
      <w:r w:rsidRPr="00B8701A">
        <w:rPr>
          <w:rFonts w:cstheme="minorHAnsi"/>
        </w:rPr>
        <w:t>"Personal Data" is any information that relates to a living individual who can be identified from that information.</w:t>
      </w:r>
    </w:p>
    <w:p w:rsidR="00630014" w:rsidP="48EF503D" w:rsidRDefault="00B8701A" w14:paraId="23BF3CAB" w14:textId="15B08224" w14:noSpellErr="1">
      <w:pPr>
        <w:jc w:val="both"/>
        <w:rPr>
          <w:rFonts w:cs="Calibri" w:cstheme="minorAscii"/>
        </w:rPr>
      </w:pPr>
      <w:r w:rsidRPr="48EF503D" w:rsidR="00B8701A">
        <w:rPr>
          <w:rFonts w:cs="Calibri" w:cstheme="minorAscii"/>
        </w:rPr>
        <w:t xml:space="preserve">“Processing” is any use that is made of data, including collecting, storing, amending, </w:t>
      </w:r>
      <w:r w:rsidRPr="48EF503D" w:rsidR="00B8701A">
        <w:rPr>
          <w:rFonts w:cs="Calibri" w:cstheme="minorAscii"/>
        </w:rPr>
        <w:t>disclosing</w:t>
      </w:r>
      <w:r w:rsidRPr="48EF503D" w:rsidR="00B8701A">
        <w:rPr>
          <w:rFonts w:cs="Calibri" w:cstheme="minorAscii"/>
        </w:rPr>
        <w:t xml:space="preserve"> or destroying it.</w:t>
      </w:r>
    </w:p>
    <w:p w:rsidR="48EF503D" w:rsidP="48EF503D" w:rsidRDefault="48EF503D" w14:paraId="38469045" w14:textId="181B74C2">
      <w:pPr>
        <w:jc w:val="both"/>
        <w:rPr>
          <w:rFonts w:cs="Calibri" w:cstheme="minorAscii"/>
        </w:rPr>
      </w:pPr>
    </w:p>
    <w:p w:rsidR="48EF503D" w:rsidP="48EF503D" w:rsidRDefault="48EF503D" w14:paraId="6EE36298" w14:textId="43353E05">
      <w:pPr>
        <w:jc w:val="both"/>
        <w:rPr>
          <w:rFonts w:cs="Calibri" w:cstheme="minorAscii"/>
        </w:rPr>
      </w:pPr>
    </w:p>
    <w:p w:rsidR="48EF503D" w:rsidP="48EF503D" w:rsidRDefault="48EF503D" w14:paraId="6607DB3B" w14:textId="55FC717A">
      <w:pPr>
        <w:jc w:val="both"/>
        <w:rPr>
          <w:rFonts w:cs="Calibri" w:cstheme="minorAscii"/>
        </w:rPr>
      </w:pPr>
    </w:p>
    <w:p w:rsidR="48EF503D" w:rsidP="48EF503D" w:rsidRDefault="48EF503D" w14:paraId="4FE9D4C9" w14:textId="4392CE03">
      <w:pPr>
        <w:jc w:val="both"/>
        <w:rPr>
          <w:rFonts w:cs="Calibri" w:cstheme="minorAscii"/>
        </w:rPr>
      </w:pPr>
    </w:p>
    <w:p w:rsidRPr="008E3FA7" w:rsidR="00630014" w:rsidP="008E3FA7" w:rsidRDefault="00B8701A" w14:paraId="2A36F1EC" w14:textId="18EBA901">
      <w:pPr>
        <w:spacing w:after="0"/>
        <w:jc w:val="both"/>
        <w:rPr>
          <w:rFonts w:cstheme="minorHAnsi"/>
          <w:u w:val="single"/>
        </w:rPr>
      </w:pPr>
      <w:r w:rsidRPr="008E3FA7">
        <w:rPr>
          <w:rFonts w:cstheme="minorHAnsi"/>
          <w:u w:val="single"/>
        </w:rPr>
        <w:t>5.2 Data protection principles</w:t>
      </w:r>
    </w:p>
    <w:p w:rsidR="00AA1756" w:rsidP="00B8701A" w:rsidRDefault="00630014" w14:paraId="78C580C1" w14:textId="77777777">
      <w:pPr>
        <w:jc w:val="both"/>
        <w:rPr>
          <w:rFonts w:cstheme="minorHAnsi"/>
        </w:rPr>
      </w:pPr>
      <w:r>
        <w:rPr>
          <w:rFonts w:cstheme="minorHAnsi"/>
        </w:rPr>
        <w:t xml:space="preserve">AGSL </w:t>
      </w:r>
      <w:r w:rsidRPr="00B8701A" w:rsidR="00B8701A">
        <w:rPr>
          <w:rFonts w:cstheme="minorHAnsi"/>
        </w:rPr>
        <w:t>processes Personal Data in accordance with the GDPR and the following data protection principles:</w:t>
      </w:r>
    </w:p>
    <w:p w:rsidRPr="00416F63" w:rsidR="00AA1756" w:rsidP="00416F63" w:rsidRDefault="00AA1756" w14:paraId="22B72C71" w14:textId="78CD12A2">
      <w:pPr>
        <w:pStyle w:val="ListParagraph"/>
        <w:numPr>
          <w:ilvl w:val="0"/>
          <w:numId w:val="4"/>
        </w:numPr>
        <w:jc w:val="both"/>
        <w:rPr>
          <w:rFonts w:cstheme="minorHAnsi"/>
        </w:rPr>
      </w:pPr>
      <w:r w:rsidRPr="00416F63">
        <w:rPr>
          <w:rFonts w:cstheme="minorHAnsi"/>
        </w:rPr>
        <w:t>AGSL</w:t>
      </w:r>
      <w:r w:rsidRPr="00416F63" w:rsidR="00B8701A">
        <w:rPr>
          <w:rFonts w:cstheme="minorHAnsi"/>
        </w:rPr>
        <w:t xml:space="preserve"> processes Personal Data lawfully, fairly and in a transparent </w:t>
      </w:r>
      <w:proofErr w:type="gramStart"/>
      <w:r w:rsidRPr="00416F63" w:rsidR="00B8701A">
        <w:rPr>
          <w:rFonts w:cstheme="minorHAnsi"/>
        </w:rPr>
        <w:t>manner;</w:t>
      </w:r>
      <w:proofErr w:type="gramEnd"/>
    </w:p>
    <w:p w:rsidRPr="00416F63" w:rsidR="00AA1756" w:rsidP="00416F63" w:rsidRDefault="00AA1756" w14:paraId="4F5DD1DF" w14:textId="6E50BC12">
      <w:pPr>
        <w:pStyle w:val="ListParagraph"/>
        <w:numPr>
          <w:ilvl w:val="0"/>
          <w:numId w:val="4"/>
        </w:numPr>
        <w:jc w:val="both"/>
        <w:rPr>
          <w:rFonts w:cstheme="minorHAnsi"/>
        </w:rPr>
      </w:pPr>
      <w:r w:rsidRPr="00416F63">
        <w:rPr>
          <w:rFonts w:cstheme="minorHAnsi"/>
        </w:rPr>
        <w:lastRenderedPageBreak/>
        <w:t>AGSL</w:t>
      </w:r>
      <w:r w:rsidRPr="00416F63" w:rsidR="00B8701A">
        <w:rPr>
          <w:rFonts w:cstheme="minorHAnsi"/>
        </w:rPr>
        <w:t xml:space="preserve"> collects Personal Data only for specified, explicit and legitimate </w:t>
      </w:r>
      <w:proofErr w:type="gramStart"/>
      <w:r w:rsidRPr="00416F63" w:rsidR="00B8701A">
        <w:rPr>
          <w:rFonts w:cstheme="minorHAnsi"/>
        </w:rPr>
        <w:t>purposes;</w:t>
      </w:r>
      <w:proofErr w:type="gramEnd"/>
    </w:p>
    <w:p w:rsidRPr="00416F63" w:rsidR="00AA1756" w:rsidP="00416F63" w:rsidRDefault="00AA1756" w14:paraId="028985F5" w14:textId="2A4BFC0C">
      <w:pPr>
        <w:pStyle w:val="ListParagraph"/>
        <w:numPr>
          <w:ilvl w:val="0"/>
          <w:numId w:val="4"/>
        </w:numPr>
        <w:jc w:val="both"/>
        <w:rPr>
          <w:rFonts w:cstheme="minorHAnsi"/>
        </w:rPr>
      </w:pPr>
      <w:r w:rsidRPr="00416F63">
        <w:rPr>
          <w:rFonts w:cstheme="minorHAnsi"/>
        </w:rPr>
        <w:t>AGSL</w:t>
      </w:r>
      <w:r w:rsidRPr="00416F63" w:rsidR="00B8701A">
        <w:rPr>
          <w:rFonts w:cstheme="minorHAnsi"/>
        </w:rPr>
        <w:t xml:space="preserve"> processes Personal Data only where it is adequate, relevant and limited to what is necessary for the purposes of </w:t>
      </w:r>
      <w:proofErr w:type="gramStart"/>
      <w:r w:rsidRPr="00416F63" w:rsidR="00B8701A">
        <w:rPr>
          <w:rFonts w:cstheme="minorHAnsi"/>
        </w:rPr>
        <w:t>processing;</w:t>
      </w:r>
      <w:proofErr w:type="gramEnd"/>
      <w:r w:rsidRPr="00416F63" w:rsidR="00B8701A">
        <w:rPr>
          <w:rFonts w:cstheme="minorHAnsi"/>
        </w:rPr>
        <w:t xml:space="preserve"> </w:t>
      </w:r>
    </w:p>
    <w:p w:rsidRPr="00416F63" w:rsidR="00AA1756" w:rsidP="00416F63" w:rsidRDefault="00AA1756" w14:paraId="1D15E3D1" w14:textId="4011156D">
      <w:pPr>
        <w:pStyle w:val="ListParagraph"/>
        <w:numPr>
          <w:ilvl w:val="0"/>
          <w:numId w:val="4"/>
        </w:numPr>
        <w:jc w:val="both"/>
        <w:rPr>
          <w:rFonts w:cstheme="minorHAnsi"/>
        </w:rPr>
      </w:pPr>
      <w:r w:rsidRPr="00416F63">
        <w:rPr>
          <w:rFonts w:cstheme="minorHAnsi"/>
        </w:rPr>
        <w:t>AGSL</w:t>
      </w:r>
      <w:r w:rsidRPr="00416F63" w:rsidR="00B8701A">
        <w:rPr>
          <w:rFonts w:cstheme="minorHAnsi"/>
        </w:rPr>
        <w:t xml:space="preserve"> keeps accurate Personal Data and takes all reasonable steps to ensure that inaccurate Personal Data is rectified or deleted without </w:t>
      </w:r>
      <w:proofErr w:type="gramStart"/>
      <w:r w:rsidRPr="00416F63" w:rsidR="00B8701A">
        <w:rPr>
          <w:rFonts w:cstheme="minorHAnsi"/>
        </w:rPr>
        <w:t>delay;</w:t>
      </w:r>
      <w:proofErr w:type="gramEnd"/>
    </w:p>
    <w:p w:rsidRPr="00416F63" w:rsidR="00AA1756" w:rsidP="00416F63" w:rsidRDefault="00AA1756" w14:paraId="468CFF0A" w14:textId="6A6FD1DC">
      <w:pPr>
        <w:pStyle w:val="ListParagraph"/>
        <w:numPr>
          <w:ilvl w:val="0"/>
          <w:numId w:val="4"/>
        </w:numPr>
        <w:jc w:val="both"/>
        <w:rPr>
          <w:rFonts w:cstheme="minorHAnsi"/>
        </w:rPr>
      </w:pPr>
      <w:r w:rsidRPr="00416F63">
        <w:rPr>
          <w:rFonts w:cstheme="minorHAnsi"/>
        </w:rPr>
        <w:t>AGSL</w:t>
      </w:r>
      <w:r w:rsidRPr="00416F63" w:rsidR="00B8701A">
        <w:rPr>
          <w:rFonts w:cstheme="minorHAnsi"/>
        </w:rPr>
        <w:t xml:space="preserve"> keeps Personal Data only for the period necessary for </w:t>
      </w:r>
      <w:proofErr w:type="gramStart"/>
      <w:r w:rsidRPr="00416F63" w:rsidR="00B8701A">
        <w:rPr>
          <w:rFonts w:cstheme="minorHAnsi"/>
        </w:rPr>
        <w:t>processing;</w:t>
      </w:r>
      <w:proofErr w:type="gramEnd"/>
    </w:p>
    <w:p w:rsidRPr="00416F63" w:rsidR="00AA1756" w:rsidP="00416F63" w:rsidRDefault="00AA1756" w14:paraId="757DAF95" w14:textId="5ED2C7E7">
      <w:pPr>
        <w:pStyle w:val="ListParagraph"/>
        <w:numPr>
          <w:ilvl w:val="0"/>
          <w:numId w:val="4"/>
        </w:numPr>
        <w:jc w:val="both"/>
        <w:rPr>
          <w:rFonts w:cstheme="minorHAnsi"/>
        </w:rPr>
      </w:pPr>
      <w:r w:rsidRPr="00416F63">
        <w:rPr>
          <w:rFonts w:cstheme="minorHAnsi"/>
        </w:rPr>
        <w:t>AGSL</w:t>
      </w:r>
      <w:r w:rsidRPr="00416F63" w:rsidR="00B8701A">
        <w:rPr>
          <w:rFonts w:cstheme="minorHAnsi"/>
        </w:rPr>
        <w:t xml:space="preserve"> adopts appropriate measures to make sure that Personal Data is secure, and protected against unauthorised or unlawful processing, and accidental loss, destruction or damage.</w:t>
      </w:r>
    </w:p>
    <w:p w:rsidRPr="008E3FA7" w:rsidR="00AA1756" w:rsidP="008E3FA7" w:rsidRDefault="00B8701A" w14:paraId="4E2C11F0" w14:textId="77777777">
      <w:pPr>
        <w:spacing w:after="0"/>
        <w:jc w:val="both"/>
        <w:rPr>
          <w:rFonts w:cstheme="minorHAnsi"/>
          <w:u w:val="single"/>
        </w:rPr>
      </w:pPr>
      <w:r w:rsidRPr="008E3FA7">
        <w:rPr>
          <w:rFonts w:cstheme="minorHAnsi"/>
          <w:u w:val="single"/>
        </w:rPr>
        <w:t>5.2.1 Privacy Notices and Privacy Statement</w:t>
      </w:r>
    </w:p>
    <w:p w:rsidR="00AA1756" w:rsidP="00B8701A" w:rsidRDefault="00AA1756" w14:paraId="3F2E4C37" w14:textId="77777777">
      <w:pPr>
        <w:jc w:val="both"/>
        <w:rPr>
          <w:rFonts w:cstheme="minorHAnsi"/>
        </w:rPr>
      </w:pPr>
      <w:r>
        <w:rPr>
          <w:rFonts w:cstheme="minorHAnsi"/>
        </w:rPr>
        <w:t>AGSL</w:t>
      </w:r>
      <w:r w:rsidRPr="00B8701A" w:rsidR="00B8701A">
        <w:rPr>
          <w:rFonts w:cstheme="minorHAnsi"/>
        </w:rPr>
        <w:t xml:space="preserve"> tells Data Subjects the reasons for processing their Personal Data, how it uses such data and the legal basis for processing in its privacy notices</w:t>
      </w:r>
    </w:p>
    <w:p w:rsidR="00AA1756" w:rsidP="00B8701A" w:rsidRDefault="00AA1756" w14:paraId="57B9BCD2" w14:textId="77777777">
      <w:pPr>
        <w:jc w:val="both"/>
        <w:rPr>
          <w:rFonts w:cstheme="minorHAnsi"/>
        </w:rPr>
      </w:pPr>
      <w:r>
        <w:rPr>
          <w:rFonts w:cstheme="minorHAnsi"/>
        </w:rPr>
        <w:t>AGSL</w:t>
      </w:r>
      <w:r w:rsidRPr="00B8701A" w:rsidR="00B8701A">
        <w:rPr>
          <w:rFonts w:cstheme="minorHAnsi"/>
        </w:rPr>
        <w:t xml:space="preserve"> will not process Personal Data of Data Subjects for other reasons. Where </w:t>
      </w:r>
      <w:r>
        <w:rPr>
          <w:rFonts w:cstheme="minorHAnsi"/>
        </w:rPr>
        <w:t>AGSL</w:t>
      </w:r>
      <w:r w:rsidRPr="00B8701A" w:rsidR="00B8701A">
        <w:rPr>
          <w:rFonts w:cstheme="minorHAnsi"/>
        </w:rPr>
        <w:t xml:space="preserve"> relies on its legitimate interests as the basis for processing data, it will carry out an assessment to ensure that those interests are not overridden by the rights and freedoms of Data Subjects.</w:t>
      </w:r>
    </w:p>
    <w:p w:rsidR="00AA1756" w:rsidP="00B8701A" w:rsidRDefault="00AA1756" w14:paraId="454B727D" w14:textId="77777777">
      <w:pPr>
        <w:jc w:val="both"/>
        <w:rPr>
          <w:rFonts w:cstheme="minorHAnsi"/>
        </w:rPr>
      </w:pPr>
      <w:r>
        <w:rPr>
          <w:rFonts w:cstheme="minorHAnsi"/>
        </w:rPr>
        <w:t>AGSL</w:t>
      </w:r>
      <w:r w:rsidRPr="00B8701A" w:rsidR="00B8701A">
        <w:rPr>
          <w:rFonts w:cstheme="minorHAnsi"/>
        </w:rPr>
        <w:t xml:space="preserve"> will update Personal Data promptly if a Data Subject advises that his/her information has changed or is inaccurate.</w:t>
      </w:r>
    </w:p>
    <w:p w:rsidR="00AA1756" w:rsidP="00B8701A" w:rsidRDefault="00AA1756" w14:paraId="05E6AAE4" w14:textId="15A78AD7">
      <w:pPr>
        <w:jc w:val="both"/>
        <w:rPr>
          <w:rFonts w:cstheme="minorHAnsi"/>
        </w:rPr>
      </w:pPr>
      <w:r>
        <w:rPr>
          <w:rFonts w:cstheme="minorHAnsi"/>
        </w:rPr>
        <w:t>AGSL</w:t>
      </w:r>
      <w:r w:rsidRPr="00B8701A" w:rsidR="00B8701A">
        <w:rPr>
          <w:rFonts w:cstheme="minorHAnsi"/>
        </w:rPr>
        <w:t xml:space="preserve"> keeps a record of its processing activities in respect of Personal Data in accordance with the requirements of the GDPR.</w:t>
      </w:r>
    </w:p>
    <w:p w:rsidRPr="008E3FA7" w:rsidR="00AA1756" w:rsidP="008E3FA7" w:rsidRDefault="00B8701A" w14:paraId="33A242A8" w14:textId="77777777">
      <w:pPr>
        <w:spacing w:after="0"/>
        <w:jc w:val="both"/>
        <w:rPr>
          <w:rFonts w:cstheme="minorHAnsi"/>
          <w:u w:val="single"/>
        </w:rPr>
      </w:pPr>
      <w:r w:rsidRPr="008E3FA7">
        <w:rPr>
          <w:rFonts w:cstheme="minorHAnsi"/>
          <w:u w:val="single"/>
        </w:rPr>
        <w:t>5.3 Individual rights</w:t>
      </w:r>
    </w:p>
    <w:p w:rsidR="00155731" w:rsidP="00B8701A" w:rsidRDefault="00B8701A" w14:paraId="726F2E51" w14:textId="5EB62879">
      <w:pPr>
        <w:jc w:val="both"/>
        <w:rPr>
          <w:rFonts w:cstheme="minorHAnsi"/>
        </w:rPr>
      </w:pPr>
      <w:r w:rsidRPr="00B8701A">
        <w:rPr>
          <w:rFonts w:cstheme="minorHAnsi"/>
        </w:rPr>
        <w:t xml:space="preserve">Data Subjects have </w:t>
      </w:r>
      <w:proofErr w:type="gramStart"/>
      <w:r w:rsidRPr="00B8701A">
        <w:rPr>
          <w:rFonts w:cstheme="minorHAnsi"/>
        </w:rPr>
        <w:t>a number of</w:t>
      </w:r>
      <w:proofErr w:type="gramEnd"/>
      <w:r w:rsidRPr="00B8701A">
        <w:rPr>
          <w:rFonts w:cstheme="minorHAnsi"/>
        </w:rPr>
        <w:t xml:space="preserve"> rights in relation to their Personal Data.</w:t>
      </w:r>
    </w:p>
    <w:p w:rsidR="00155731" w:rsidP="008E3FA7" w:rsidRDefault="00B8701A" w14:paraId="0776BDA3" w14:textId="04F62828">
      <w:pPr>
        <w:spacing w:after="0"/>
        <w:jc w:val="both"/>
        <w:rPr>
          <w:rFonts w:cstheme="minorHAnsi"/>
        </w:rPr>
      </w:pPr>
      <w:r w:rsidRPr="00B8701A">
        <w:rPr>
          <w:rFonts w:cstheme="minorHAnsi"/>
        </w:rPr>
        <w:t>5.3.1 Subject Access Requests</w:t>
      </w:r>
    </w:p>
    <w:p w:rsidR="00AA1756" w:rsidP="00B8701A" w:rsidRDefault="00B8701A" w14:paraId="1894AF4D" w14:textId="7155D5C0">
      <w:pPr>
        <w:jc w:val="both"/>
        <w:rPr>
          <w:rFonts w:cstheme="minorHAnsi"/>
        </w:rPr>
      </w:pPr>
      <w:r w:rsidRPr="00B8701A">
        <w:rPr>
          <w:rFonts w:cstheme="minorHAnsi"/>
        </w:rPr>
        <w:t xml:space="preserve">Data Subjects have the right to make a Subject Access Request (“SAR”). If an individual makes a SAR, </w:t>
      </w:r>
      <w:r w:rsidR="00AA1756">
        <w:rPr>
          <w:rFonts w:cstheme="minorHAnsi"/>
        </w:rPr>
        <w:t>AGSL</w:t>
      </w:r>
      <w:r w:rsidRPr="00B8701A">
        <w:rPr>
          <w:rFonts w:cstheme="minorHAnsi"/>
        </w:rPr>
        <w:t xml:space="preserve"> will tell him/her:</w:t>
      </w:r>
    </w:p>
    <w:p w:rsidRPr="00416F63" w:rsidR="00AA1756" w:rsidP="00416F63" w:rsidRDefault="00B8701A" w14:paraId="32828B84" w14:textId="3C2D523C">
      <w:pPr>
        <w:pStyle w:val="ListParagraph"/>
        <w:numPr>
          <w:ilvl w:val="0"/>
          <w:numId w:val="3"/>
        </w:numPr>
        <w:jc w:val="both"/>
        <w:rPr>
          <w:rFonts w:cstheme="minorHAnsi"/>
        </w:rPr>
      </w:pPr>
      <w:r w:rsidRPr="00416F63">
        <w:rPr>
          <w:rFonts w:cstheme="minorHAnsi"/>
        </w:rPr>
        <w:t xml:space="preserve">whether or not his/her data is processed and if so why, the categories of Personal Data concerned and the source of the data if it is not collected from the </w:t>
      </w:r>
      <w:proofErr w:type="gramStart"/>
      <w:r w:rsidRPr="00416F63">
        <w:rPr>
          <w:rFonts w:cstheme="minorHAnsi"/>
        </w:rPr>
        <w:t>individual;</w:t>
      </w:r>
      <w:proofErr w:type="gramEnd"/>
    </w:p>
    <w:p w:rsidRPr="00416F63" w:rsidR="00AA1756" w:rsidP="00416F63" w:rsidRDefault="00B8701A" w14:paraId="3C5368EF" w14:textId="31B8A9BB">
      <w:pPr>
        <w:pStyle w:val="ListParagraph"/>
        <w:numPr>
          <w:ilvl w:val="0"/>
          <w:numId w:val="3"/>
        </w:numPr>
        <w:jc w:val="both"/>
        <w:rPr>
          <w:rFonts w:cstheme="minorHAnsi"/>
        </w:rPr>
      </w:pPr>
      <w:r w:rsidRPr="00416F63">
        <w:rPr>
          <w:rFonts w:cstheme="minorHAnsi"/>
        </w:rPr>
        <w:t xml:space="preserve">to whom his/her data is or may be disclosed, including to recipients located outside the European Economic Area (EEA) and the safeguards that apply to such </w:t>
      </w:r>
      <w:proofErr w:type="gramStart"/>
      <w:r w:rsidRPr="00416F63">
        <w:rPr>
          <w:rFonts w:cstheme="minorHAnsi"/>
        </w:rPr>
        <w:t>transfers;</w:t>
      </w:r>
      <w:proofErr w:type="gramEnd"/>
    </w:p>
    <w:p w:rsidRPr="00416F63" w:rsidR="00AA1756" w:rsidP="00416F63" w:rsidRDefault="00B8701A" w14:paraId="043F2DA9" w14:textId="14542DEC">
      <w:pPr>
        <w:pStyle w:val="ListParagraph"/>
        <w:numPr>
          <w:ilvl w:val="0"/>
          <w:numId w:val="3"/>
        </w:numPr>
        <w:jc w:val="both"/>
        <w:rPr>
          <w:rFonts w:cstheme="minorHAnsi"/>
        </w:rPr>
      </w:pPr>
      <w:r w:rsidRPr="00416F63">
        <w:rPr>
          <w:rFonts w:cstheme="minorHAnsi"/>
        </w:rPr>
        <w:t>for how long his/her Personal Data is stored (or how that period is decided</w:t>
      </w:r>
      <w:proofErr w:type="gramStart"/>
      <w:r w:rsidRPr="00416F63">
        <w:rPr>
          <w:rFonts w:cstheme="minorHAnsi"/>
        </w:rPr>
        <w:t>);</w:t>
      </w:r>
      <w:proofErr w:type="gramEnd"/>
    </w:p>
    <w:p w:rsidRPr="00416F63" w:rsidR="00AA1756" w:rsidP="00416F63" w:rsidRDefault="00B8701A" w14:paraId="09035D7D" w14:textId="7C72790B">
      <w:pPr>
        <w:pStyle w:val="ListParagraph"/>
        <w:numPr>
          <w:ilvl w:val="0"/>
          <w:numId w:val="3"/>
        </w:numPr>
        <w:jc w:val="both"/>
        <w:rPr>
          <w:rFonts w:cstheme="minorHAnsi"/>
        </w:rPr>
      </w:pPr>
      <w:r w:rsidRPr="00416F63">
        <w:rPr>
          <w:rFonts w:cstheme="minorHAnsi"/>
        </w:rPr>
        <w:t xml:space="preserve">his/her rights to rectification or erasure of Personal Data, or to restrict or object to </w:t>
      </w:r>
      <w:proofErr w:type="gramStart"/>
      <w:r w:rsidRPr="00416F63">
        <w:rPr>
          <w:rFonts w:cstheme="minorHAnsi"/>
        </w:rPr>
        <w:t>processing;</w:t>
      </w:r>
      <w:proofErr w:type="gramEnd"/>
    </w:p>
    <w:p w:rsidRPr="00416F63" w:rsidR="00155731" w:rsidP="00416F63" w:rsidRDefault="00B8701A" w14:paraId="6B920BA6" w14:textId="4E9A91AF">
      <w:pPr>
        <w:pStyle w:val="ListParagraph"/>
        <w:numPr>
          <w:ilvl w:val="0"/>
          <w:numId w:val="3"/>
        </w:numPr>
        <w:jc w:val="both"/>
        <w:rPr>
          <w:rFonts w:cstheme="minorHAnsi"/>
        </w:rPr>
      </w:pPr>
      <w:r w:rsidRPr="00416F63">
        <w:rPr>
          <w:rFonts w:cstheme="minorHAnsi"/>
        </w:rPr>
        <w:t xml:space="preserve">his/her right to complain to the Information Commissioner if he/she thinks </w:t>
      </w:r>
      <w:r w:rsidRPr="00416F63" w:rsidR="00AA1756">
        <w:rPr>
          <w:rFonts w:cstheme="minorHAnsi"/>
        </w:rPr>
        <w:t>AGSL</w:t>
      </w:r>
      <w:r w:rsidRPr="00416F63">
        <w:rPr>
          <w:rFonts w:cstheme="minorHAnsi"/>
        </w:rPr>
        <w:t xml:space="preserve"> has failed to comply with his/her data protection </w:t>
      </w:r>
      <w:proofErr w:type="gramStart"/>
      <w:r w:rsidRPr="00416F63">
        <w:rPr>
          <w:rFonts w:cstheme="minorHAnsi"/>
        </w:rPr>
        <w:t>rights;</w:t>
      </w:r>
      <w:proofErr w:type="gramEnd"/>
    </w:p>
    <w:p w:rsidR="00601C46" w:rsidP="00B8701A" w:rsidRDefault="00B8701A" w14:paraId="0C7495DB" w14:textId="77777777">
      <w:pPr>
        <w:pStyle w:val="ListParagraph"/>
        <w:numPr>
          <w:ilvl w:val="0"/>
          <w:numId w:val="3"/>
        </w:numPr>
        <w:jc w:val="both"/>
        <w:rPr>
          <w:rFonts w:cstheme="minorHAnsi"/>
        </w:rPr>
      </w:pPr>
      <w:r w:rsidRPr="00601C46">
        <w:rPr>
          <w:rFonts w:cstheme="minorHAnsi"/>
        </w:rPr>
        <w:t xml:space="preserve">whether or not </w:t>
      </w:r>
      <w:r w:rsidRPr="00601C46" w:rsidR="00AA1756">
        <w:rPr>
          <w:rFonts w:cstheme="minorHAnsi"/>
        </w:rPr>
        <w:t>AGSL</w:t>
      </w:r>
      <w:r w:rsidRPr="00601C46">
        <w:rPr>
          <w:rFonts w:cstheme="minorHAnsi"/>
        </w:rPr>
        <w:t xml:space="preserve"> carries out automated decision-making and the logic involved in any such decision-making</w:t>
      </w:r>
      <w:r w:rsidRPr="00601C46" w:rsidR="00155731">
        <w:rPr>
          <w:rFonts w:cstheme="minorHAnsi"/>
        </w:rPr>
        <w:t>,</w:t>
      </w:r>
      <w:r w:rsidRPr="00601C46">
        <w:rPr>
          <w:rFonts w:cstheme="minorHAnsi"/>
        </w:rPr>
        <w:t xml:space="preserve"> </w:t>
      </w:r>
    </w:p>
    <w:p w:rsidRPr="00601C46" w:rsidR="009D3B45" w:rsidP="00601C46" w:rsidRDefault="00601C46" w14:paraId="5A361C6E" w14:textId="0F758EF7">
      <w:pPr>
        <w:ind w:left="360"/>
        <w:jc w:val="both"/>
        <w:rPr>
          <w:rFonts w:cstheme="minorHAnsi"/>
        </w:rPr>
      </w:pPr>
      <w:r w:rsidRPr="00601C46">
        <w:rPr>
          <w:rFonts w:cstheme="minorHAnsi"/>
        </w:rPr>
        <w:t>A</w:t>
      </w:r>
      <w:r w:rsidRPr="00601C46" w:rsidR="00B8701A">
        <w:rPr>
          <w:rFonts w:cstheme="minorHAnsi"/>
        </w:rPr>
        <w:t>ny data provided will normally be in electronic form if the Data Subject has made a request electronically, unless he/she agrees otherwise</w:t>
      </w:r>
      <w:r w:rsidRPr="00601C46" w:rsidR="00AA1756">
        <w:rPr>
          <w:rFonts w:cstheme="minorHAnsi"/>
        </w:rPr>
        <w:t>,</w:t>
      </w:r>
      <w:r w:rsidRPr="00601C46" w:rsidR="00B8701A">
        <w:rPr>
          <w:rFonts w:cstheme="minorHAnsi"/>
        </w:rPr>
        <w:t xml:space="preserve"> or it is otherwise not technically possible or practicable for </w:t>
      </w:r>
      <w:r w:rsidRPr="00601C46" w:rsidR="00AA1756">
        <w:rPr>
          <w:rFonts w:cstheme="minorHAnsi"/>
        </w:rPr>
        <w:t>AGSL</w:t>
      </w:r>
      <w:r w:rsidRPr="00601C46" w:rsidR="00B8701A">
        <w:rPr>
          <w:rFonts w:cstheme="minorHAnsi"/>
        </w:rPr>
        <w:t xml:space="preserve"> to provide it electronically. To make a SAR, the Data Subject </w:t>
      </w:r>
      <w:r w:rsidRPr="00601C46" w:rsidR="009D3B45">
        <w:rPr>
          <w:rFonts w:cstheme="minorHAnsi"/>
        </w:rPr>
        <w:t xml:space="preserve">should </w:t>
      </w:r>
      <w:r w:rsidRPr="00601C46" w:rsidR="00B8701A">
        <w:rPr>
          <w:rFonts w:cstheme="minorHAnsi"/>
        </w:rPr>
        <w:t xml:space="preserve">send a letter to The </w:t>
      </w:r>
      <w:r w:rsidRPr="00601C46" w:rsidR="009D3B45">
        <w:rPr>
          <w:rFonts w:cstheme="minorHAnsi"/>
        </w:rPr>
        <w:t xml:space="preserve">Group </w:t>
      </w:r>
      <w:r w:rsidRPr="00601C46">
        <w:rPr>
          <w:rFonts w:cstheme="minorHAnsi"/>
        </w:rPr>
        <w:t>Services</w:t>
      </w:r>
      <w:r w:rsidRPr="00601C46" w:rsidR="009D3B45">
        <w:rPr>
          <w:rFonts w:cstheme="minorHAnsi"/>
        </w:rPr>
        <w:t xml:space="preserve"> Director, Armstrong Group, Armstrong Group Administration Office, </w:t>
      </w:r>
      <w:proofErr w:type="spellStart"/>
      <w:r w:rsidRPr="00601C46" w:rsidR="009D3B45">
        <w:rPr>
          <w:rFonts w:cstheme="minorHAnsi"/>
        </w:rPr>
        <w:t>Downsway</w:t>
      </w:r>
      <w:proofErr w:type="spellEnd"/>
      <w:r w:rsidRPr="00601C46" w:rsidR="009D3B45">
        <w:rPr>
          <w:rFonts w:cstheme="minorHAnsi"/>
        </w:rPr>
        <w:t xml:space="preserve"> Industrial Estate, Heathhall, Dumfries, DG1 3RS </w:t>
      </w:r>
    </w:p>
    <w:p w:rsidR="009D3B45" w:rsidP="00B8701A" w:rsidRDefault="00B8701A" w14:paraId="5B240722" w14:textId="77777777">
      <w:pPr>
        <w:jc w:val="both"/>
        <w:rPr>
          <w:rFonts w:cstheme="minorHAnsi"/>
        </w:rPr>
      </w:pPr>
      <w:r w:rsidRPr="00B8701A">
        <w:rPr>
          <w:rFonts w:cstheme="minorHAnsi"/>
        </w:rPr>
        <w:t xml:space="preserve">In some cases, </w:t>
      </w:r>
      <w:r w:rsidR="009D3B45">
        <w:rPr>
          <w:rFonts w:cstheme="minorHAnsi"/>
        </w:rPr>
        <w:t>AGSL</w:t>
      </w:r>
      <w:r w:rsidRPr="00B8701A">
        <w:rPr>
          <w:rFonts w:cstheme="minorHAnsi"/>
        </w:rPr>
        <w:t xml:space="preserve"> may need to ask for proof of identification before the request can be processed. </w:t>
      </w:r>
      <w:r w:rsidR="009D3B45">
        <w:rPr>
          <w:rFonts w:cstheme="minorHAnsi"/>
        </w:rPr>
        <w:t>We</w:t>
      </w:r>
      <w:r w:rsidRPr="00B8701A">
        <w:rPr>
          <w:rFonts w:cstheme="minorHAnsi"/>
        </w:rPr>
        <w:t xml:space="preserve"> will inform the individual if </w:t>
      </w:r>
      <w:r w:rsidR="009D3B45">
        <w:rPr>
          <w:rFonts w:cstheme="minorHAnsi"/>
        </w:rPr>
        <w:t>we need</w:t>
      </w:r>
      <w:r w:rsidRPr="00B8701A">
        <w:rPr>
          <w:rFonts w:cstheme="minorHAnsi"/>
        </w:rPr>
        <w:t xml:space="preserve"> to verify his/her identity and the documents it requires. </w:t>
      </w:r>
      <w:r w:rsidR="009D3B45">
        <w:rPr>
          <w:rFonts w:cstheme="minorHAnsi"/>
        </w:rPr>
        <w:t>AGSL</w:t>
      </w:r>
      <w:r w:rsidRPr="00B8701A">
        <w:rPr>
          <w:rFonts w:cstheme="minorHAnsi"/>
        </w:rPr>
        <w:t xml:space="preserve"> will normally </w:t>
      </w:r>
      <w:r w:rsidR="009D3B45">
        <w:rPr>
          <w:rFonts w:cstheme="minorHAnsi"/>
        </w:rPr>
        <w:t xml:space="preserve">seek to </w:t>
      </w:r>
      <w:r w:rsidRPr="00B8701A">
        <w:rPr>
          <w:rFonts w:cstheme="minorHAnsi"/>
        </w:rPr>
        <w:t xml:space="preserve">respond to a request within one month from the date it is received. </w:t>
      </w:r>
    </w:p>
    <w:p w:rsidR="009D3B45" w:rsidP="00B8701A" w:rsidRDefault="00B8701A" w14:paraId="1F232F80" w14:textId="679FE67A">
      <w:pPr>
        <w:jc w:val="both"/>
        <w:rPr>
          <w:rFonts w:cstheme="minorHAnsi"/>
        </w:rPr>
      </w:pPr>
      <w:r w:rsidRPr="00B8701A">
        <w:rPr>
          <w:rFonts w:cstheme="minorHAnsi"/>
        </w:rPr>
        <w:lastRenderedPageBreak/>
        <w:t xml:space="preserve">If a Data Subject submits a request that is unfounded or excessive, </w:t>
      </w:r>
      <w:r w:rsidR="009D3B45">
        <w:rPr>
          <w:rFonts w:cstheme="minorHAnsi"/>
        </w:rPr>
        <w:t>AGSL</w:t>
      </w:r>
      <w:r w:rsidRPr="00B8701A">
        <w:rPr>
          <w:rFonts w:cstheme="minorHAnsi"/>
        </w:rPr>
        <w:t xml:space="preserve"> will notify him/her that this is the case</w:t>
      </w:r>
      <w:r w:rsidR="009D3B45">
        <w:rPr>
          <w:rFonts w:cstheme="minorHAnsi"/>
        </w:rPr>
        <w:t>.</w:t>
      </w:r>
    </w:p>
    <w:p w:rsidRPr="008E3FA7" w:rsidR="009D3B45" w:rsidP="008E3FA7" w:rsidRDefault="00B8701A" w14:paraId="68669F07" w14:textId="77777777">
      <w:pPr>
        <w:spacing w:after="0"/>
        <w:jc w:val="both"/>
        <w:rPr>
          <w:rFonts w:cstheme="minorHAnsi"/>
          <w:u w:val="single"/>
        </w:rPr>
      </w:pPr>
      <w:r w:rsidRPr="008E3FA7">
        <w:rPr>
          <w:rFonts w:cstheme="minorHAnsi"/>
          <w:u w:val="single"/>
        </w:rPr>
        <w:t>5.3.2 Other rights</w:t>
      </w:r>
    </w:p>
    <w:p w:rsidR="009D3B45" w:rsidP="00B8701A" w:rsidRDefault="00B8701A" w14:paraId="5901DC9F" w14:textId="77777777">
      <w:pPr>
        <w:jc w:val="both"/>
        <w:rPr>
          <w:rFonts w:cstheme="minorHAnsi"/>
        </w:rPr>
      </w:pPr>
      <w:r w:rsidRPr="00B8701A">
        <w:rPr>
          <w:rFonts w:cstheme="minorHAnsi"/>
        </w:rPr>
        <w:t xml:space="preserve">Data Subjects have </w:t>
      </w:r>
      <w:proofErr w:type="gramStart"/>
      <w:r w:rsidRPr="00B8701A">
        <w:rPr>
          <w:rFonts w:cstheme="minorHAnsi"/>
        </w:rPr>
        <w:t>a number of</w:t>
      </w:r>
      <w:proofErr w:type="gramEnd"/>
      <w:r w:rsidRPr="00B8701A">
        <w:rPr>
          <w:rFonts w:cstheme="minorHAnsi"/>
        </w:rPr>
        <w:t xml:space="preserve"> other rights in relation to their Personal Data.</w:t>
      </w:r>
    </w:p>
    <w:p w:rsidR="009D3B45" w:rsidP="00B8701A" w:rsidRDefault="00B8701A" w14:paraId="3938922C" w14:textId="77777777">
      <w:pPr>
        <w:jc w:val="both"/>
        <w:rPr>
          <w:rFonts w:cstheme="minorHAnsi"/>
        </w:rPr>
      </w:pPr>
      <w:r w:rsidRPr="00B8701A">
        <w:rPr>
          <w:rFonts w:cstheme="minorHAnsi"/>
        </w:rPr>
        <w:t>They can require a Data Controller to:</w:t>
      </w:r>
    </w:p>
    <w:p w:rsidRPr="00416F63" w:rsidR="009D3B45" w:rsidP="00416F63" w:rsidRDefault="00B8701A" w14:paraId="716B3403" w14:textId="6C07D2BC">
      <w:pPr>
        <w:pStyle w:val="ListParagraph"/>
        <w:numPr>
          <w:ilvl w:val="0"/>
          <w:numId w:val="2"/>
        </w:numPr>
        <w:jc w:val="both"/>
        <w:rPr>
          <w:rFonts w:cstheme="minorHAnsi"/>
        </w:rPr>
      </w:pPr>
      <w:r w:rsidRPr="00416F63">
        <w:rPr>
          <w:rFonts w:cstheme="minorHAnsi"/>
        </w:rPr>
        <w:t xml:space="preserve">rectify inaccurate </w:t>
      </w:r>
      <w:proofErr w:type="gramStart"/>
      <w:r w:rsidRPr="00416F63">
        <w:rPr>
          <w:rFonts w:cstheme="minorHAnsi"/>
        </w:rPr>
        <w:t>data;</w:t>
      </w:r>
      <w:proofErr w:type="gramEnd"/>
      <w:r w:rsidRPr="00416F63">
        <w:rPr>
          <w:rFonts w:cstheme="minorHAnsi"/>
        </w:rPr>
        <w:t xml:space="preserve"> </w:t>
      </w:r>
    </w:p>
    <w:p w:rsidRPr="00416F63" w:rsidR="009D3B45" w:rsidP="00416F63" w:rsidRDefault="00B8701A" w14:paraId="6D9F5E5A" w14:textId="032C5888">
      <w:pPr>
        <w:pStyle w:val="ListParagraph"/>
        <w:numPr>
          <w:ilvl w:val="0"/>
          <w:numId w:val="2"/>
        </w:numPr>
        <w:jc w:val="both"/>
        <w:rPr>
          <w:rFonts w:cstheme="minorHAnsi"/>
        </w:rPr>
      </w:pPr>
      <w:r w:rsidRPr="00416F63">
        <w:rPr>
          <w:rFonts w:cstheme="minorHAnsi"/>
        </w:rPr>
        <w:t xml:space="preserve">stop processing or erase data that is no longer necessary for the purposes of </w:t>
      </w:r>
      <w:proofErr w:type="gramStart"/>
      <w:r w:rsidRPr="00416F63">
        <w:rPr>
          <w:rFonts w:cstheme="minorHAnsi"/>
        </w:rPr>
        <w:t>processing;</w:t>
      </w:r>
      <w:proofErr w:type="gramEnd"/>
    </w:p>
    <w:p w:rsidRPr="00416F63" w:rsidR="009D3B45" w:rsidP="00416F63" w:rsidRDefault="00B8701A" w14:paraId="5DA4F933" w14:textId="574D11FA">
      <w:pPr>
        <w:pStyle w:val="ListParagraph"/>
        <w:numPr>
          <w:ilvl w:val="0"/>
          <w:numId w:val="2"/>
        </w:numPr>
        <w:jc w:val="both"/>
        <w:rPr>
          <w:rFonts w:cstheme="minorHAnsi"/>
        </w:rPr>
      </w:pPr>
      <w:r w:rsidRPr="00416F63">
        <w:rPr>
          <w:rFonts w:cstheme="minorHAnsi"/>
        </w:rPr>
        <w:t xml:space="preserve">stop processing or erase data if the Data Subject's interests override the </w:t>
      </w:r>
      <w:r w:rsidRPr="00416F63" w:rsidR="009D3B45">
        <w:rPr>
          <w:rFonts w:cstheme="minorHAnsi"/>
        </w:rPr>
        <w:t>AGSL’s</w:t>
      </w:r>
      <w:r w:rsidRPr="00416F63">
        <w:rPr>
          <w:rFonts w:cstheme="minorHAnsi"/>
        </w:rPr>
        <w:t xml:space="preserve"> legitimate grounds for processing data</w:t>
      </w:r>
    </w:p>
    <w:p w:rsidRPr="00416F63" w:rsidR="009D3B45" w:rsidP="00416F63" w:rsidRDefault="00B8701A" w14:paraId="423F1150" w14:textId="42B782FB">
      <w:pPr>
        <w:pStyle w:val="ListParagraph"/>
        <w:numPr>
          <w:ilvl w:val="0"/>
          <w:numId w:val="2"/>
        </w:numPr>
        <w:jc w:val="both"/>
        <w:rPr>
          <w:rFonts w:cstheme="minorHAnsi"/>
        </w:rPr>
      </w:pPr>
      <w:r w:rsidRPr="00416F63">
        <w:rPr>
          <w:rFonts w:cstheme="minorHAnsi"/>
        </w:rPr>
        <w:t xml:space="preserve">stop processing or erase data if processing is </w:t>
      </w:r>
      <w:proofErr w:type="gramStart"/>
      <w:r w:rsidRPr="00416F63">
        <w:rPr>
          <w:rFonts w:cstheme="minorHAnsi"/>
        </w:rPr>
        <w:t>unlawful;</w:t>
      </w:r>
      <w:proofErr w:type="gramEnd"/>
    </w:p>
    <w:p w:rsidRPr="00416F63" w:rsidR="005C528F" w:rsidP="00416F63" w:rsidRDefault="00B8701A" w14:paraId="17762EEC" w14:textId="1528BBE4">
      <w:pPr>
        <w:pStyle w:val="ListParagraph"/>
        <w:numPr>
          <w:ilvl w:val="0"/>
          <w:numId w:val="2"/>
        </w:numPr>
        <w:jc w:val="both"/>
        <w:rPr>
          <w:rFonts w:cstheme="minorHAnsi"/>
        </w:rPr>
      </w:pPr>
      <w:r w:rsidRPr="00416F63">
        <w:rPr>
          <w:rFonts w:cstheme="minorHAnsi"/>
        </w:rPr>
        <w:t xml:space="preserve">stop processing data for a period if data is inaccurate or if there is a dispute about </w:t>
      </w:r>
      <w:proofErr w:type="gramStart"/>
      <w:r w:rsidRPr="00416F63">
        <w:rPr>
          <w:rFonts w:cstheme="minorHAnsi"/>
        </w:rPr>
        <w:t>whether or not</w:t>
      </w:r>
      <w:proofErr w:type="gramEnd"/>
      <w:r w:rsidRPr="00416F63">
        <w:rPr>
          <w:rFonts w:cstheme="minorHAnsi"/>
        </w:rPr>
        <w:t xml:space="preserve"> the Data Subject's interests override </w:t>
      </w:r>
      <w:r w:rsidRPr="00416F63" w:rsidR="009D3B45">
        <w:rPr>
          <w:rFonts w:cstheme="minorHAnsi"/>
        </w:rPr>
        <w:t>AGSL’s</w:t>
      </w:r>
      <w:r w:rsidRPr="00416F63">
        <w:rPr>
          <w:rFonts w:cstheme="minorHAnsi"/>
        </w:rPr>
        <w:t xml:space="preserve"> legitimate grounds for processing data.</w:t>
      </w:r>
    </w:p>
    <w:p w:rsidR="005C528F" w:rsidP="00B8701A" w:rsidRDefault="00B8701A" w14:paraId="44595897" w14:textId="6B781CEB">
      <w:pPr>
        <w:jc w:val="both"/>
        <w:rPr>
          <w:rFonts w:cstheme="minorHAnsi"/>
        </w:rPr>
      </w:pPr>
      <w:r w:rsidRPr="00B8701A">
        <w:rPr>
          <w:rFonts w:cstheme="minorHAnsi"/>
        </w:rPr>
        <w:t xml:space="preserve">To ask </w:t>
      </w:r>
      <w:r w:rsidR="005C528F">
        <w:rPr>
          <w:rFonts w:cstheme="minorHAnsi"/>
        </w:rPr>
        <w:t>AGSL</w:t>
      </w:r>
      <w:r w:rsidRPr="00B8701A">
        <w:rPr>
          <w:rFonts w:cstheme="minorHAnsi"/>
        </w:rPr>
        <w:t xml:space="preserve"> to take any of these steps, the Data Subject should send </w:t>
      </w:r>
      <w:r w:rsidR="005C528F">
        <w:rPr>
          <w:rFonts w:cstheme="minorHAnsi"/>
        </w:rPr>
        <w:t xml:space="preserve">a SAR </w:t>
      </w:r>
      <w:r w:rsidRPr="00B8701A">
        <w:rPr>
          <w:rFonts w:cstheme="minorHAnsi"/>
        </w:rPr>
        <w:t xml:space="preserve">request to </w:t>
      </w:r>
      <w:r w:rsidR="005C528F">
        <w:rPr>
          <w:rFonts w:cstheme="minorHAnsi"/>
        </w:rPr>
        <w:t>AGSL in the noted manner.</w:t>
      </w:r>
    </w:p>
    <w:p w:rsidRPr="008E3FA7" w:rsidR="005C528F" w:rsidP="008E3FA7" w:rsidRDefault="00B8701A" w14:paraId="05F6C94D" w14:textId="77777777">
      <w:pPr>
        <w:spacing w:after="0"/>
        <w:jc w:val="both"/>
        <w:rPr>
          <w:rFonts w:cstheme="minorHAnsi"/>
          <w:u w:val="single"/>
        </w:rPr>
      </w:pPr>
      <w:r w:rsidRPr="008E3FA7">
        <w:rPr>
          <w:rFonts w:cstheme="minorHAnsi"/>
          <w:u w:val="single"/>
        </w:rPr>
        <w:t>5.4 Data security</w:t>
      </w:r>
    </w:p>
    <w:p w:rsidR="005C528F" w:rsidP="00B8701A" w:rsidRDefault="005C528F" w14:paraId="46AD96C4" w14:textId="763A92F8">
      <w:pPr>
        <w:jc w:val="both"/>
        <w:rPr>
          <w:rFonts w:cstheme="minorHAnsi"/>
        </w:rPr>
      </w:pPr>
      <w:r>
        <w:rPr>
          <w:rFonts w:cstheme="minorHAnsi"/>
        </w:rPr>
        <w:t>AGSL</w:t>
      </w:r>
      <w:r w:rsidRPr="00B8701A" w:rsidR="00B8701A">
        <w:rPr>
          <w:rFonts w:cstheme="minorHAnsi"/>
        </w:rPr>
        <w:t xml:space="preserve"> takes the security of Personal Data seriously</w:t>
      </w:r>
      <w:r>
        <w:rPr>
          <w:rFonts w:cstheme="minorHAnsi"/>
        </w:rPr>
        <w:t xml:space="preserve"> and has</w:t>
      </w:r>
      <w:r w:rsidRPr="00B8701A" w:rsidR="00B8701A">
        <w:rPr>
          <w:rFonts w:cstheme="minorHAnsi"/>
        </w:rPr>
        <w:t xml:space="preserve"> </w:t>
      </w:r>
      <w:bookmarkStart w:name="_Hlk59226089" w:id="0"/>
      <w:r w:rsidRPr="003668D1" w:rsidR="00B8701A">
        <w:rPr>
          <w:rFonts w:cstheme="minorHAnsi"/>
        </w:rPr>
        <w:t>internal controls</w:t>
      </w:r>
      <w:r w:rsidRPr="00B8701A" w:rsidR="00B8701A">
        <w:rPr>
          <w:rFonts w:cstheme="minorHAnsi"/>
        </w:rPr>
        <w:t xml:space="preserve"> in place to protect Personal Data against loss</w:t>
      </w:r>
      <w:bookmarkEnd w:id="0"/>
      <w:r w:rsidRPr="00B8701A" w:rsidR="00B8701A">
        <w:rPr>
          <w:rFonts w:cstheme="minorHAnsi"/>
        </w:rPr>
        <w:t xml:space="preserve">, accidental destruction, misuse or disclosure, and to ensure that data is not accessed, except by Employees in the proper performance of their duties. </w:t>
      </w:r>
    </w:p>
    <w:p w:rsidR="005C528F" w:rsidP="00B8701A" w:rsidRDefault="005C528F" w14:paraId="62989323" w14:textId="66BC451A">
      <w:pPr>
        <w:jc w:val="both"/>
        <w:rPr>
          <w:rFonts w:cstheme="minorHAnsi"/>
        </w:rPr>
      </w:pPr>
      <w:r>
        <w:rPr>
          <w:rFonts w:cstheme="minorHAnsi"/>
        </w:rPr>
        <w:t>AGSL</w:t>
      </w:r>
      <w:r w:rsidRPr="00B8701A" w:rsidR="00B8701A">
        <w:rPr>
          <w:rFonts w:cstheme="minorHAnsi"/>
        </w:rPr>
        <w:t xml:space="preserve"> requires </w:t>
      </w:r>
      <w:proofErr w:type="gramStart"/>
      <w:r w:rsidRPr="00B8701A" w:rsidR="00B8701A">
        <w:rPr>
          <w:rFonts w:cstheme="minorHAnsi"/>
        </w:rPr>
        <w:t>all of</w:t>
      </w:r>
      <w:proofErr w:type="gramEnd"/>
      <w:r w:rsidRPr="00B8701A" w:rsidR="00B8701A">
        <w:rPr>
          <w:rFonts w:cstheme="minorHAnsi"/>
        </w:rPr>
        <w:t xml:space="preserve"> its Employees to follow its </w:t>
      </w:r>
      <w:r>
        <w:rPr>
          <w:rFonts w:cstheme="minorHAnsi"/>
        </w:rPr>
        <w:t>data security measures.</w:t>
      </w:r>
      <w:r w:rsidRPr="00B8701A" w:rsidR="00B8701A">
        <w:rPr>
          <w:rFonts w:cstheme="minorHAnsi"/>
        </w:rPr>
        <w:t xml:space="preserve"> Where </w:t>
      </w:r>
      <w:r>
        <w:rPr>
          <w:rFonts w:cstheme="minorHAnsi"/>
        </w:rPr>
        <w:t>AGSL</w:t>
      </w:r>
      <w:r w:rsidRPr="00B8701A" w:rsidR="00B8701A">
        <w:rPr>
          <w:rFonts w:cstheme="minorHAnsi"/>
        </w:rPr>
        <w:t xml:space="preserve"> engages third parties to process Personal Data on its behalf, such parties do so </w:t>
      </w:r>
      <w:proofErr w:type="gramStart"/>
      <w:r w:rsidRPr="00B8701A" w:rsidR="00B8701A">
        <w:rPr>
          <w:rFonts w:cstheme="minorHAnsi"/>
        </w:rPr>
        <w:t>on the basis of</w:t>
      </w:r>
      <w:proofErr w:type="gramEnd"/>
      <w:r w:rsidRPr="00B8701A" w:rsidR="00B8701A">
        <w:rPr>
          <w:rFonts w:cstheme="minorHAnsi"/>
        </w:rPr>
        <w:t xml:space="preserve"> written instructions, are under a duty of confidentiality and are obliged to implement appropriate technical and organisational measures to ensure the security of data.</w:t>
      </w:r>
    </w:p>
    <w:p w:rsidRPr="008E3FA7" w:rsidR="005C528F" w:rsidP="008E3FA7" w:rsidRDefault="00B8701A" w14:paraId="12722D36" w14:textId="6ABDC214">
      <w:pPr>
        <w:spacing w:after="0"/>
        <w:jc w:val="both"/>
        <w:rPr>
          <w:rFonts w:cstheme="minorHAnsi"/>
          <w:u w:val="single"/>
        </w:rPr>
      </w:pPr>
      <w:r w:rsidRPr="008E3FA7">
        <w:rPr>
          <w:rFonts w:cstheme="minorHAnsi"/>
          <w:u w:val="single"/>
        </w:rPr>
        <w:t xml:space="preserve">5.5 Privacy Impact </w:t>
      </w:r>
    </w:p>
    <w:p w:rsidR="005C528F" w:rsidP="00B8701A" w:rsidRDefault="005C528F" w14:paraId="75ABD8CA" w14:textId="77777777">
      <w:pPr>
        <w:jc w:val="both"/>
        <w:rPr>
          <w:rFonts w:cstheme="minorHAnsi"/>
        </w:rPr>
      </w:pPr>
      <w:r>
        <w:rPr>
          <w:rFonts w:cstheme="minorHAnsi"/>
        </w:rPr>
        <w:t>AGSL will</w:t>
      </w:r>
      <w:r w:rsidRPr="00B8701A" w:rsidR="00B8701A">
        <w:rPr>
          <w:rFonts w:cstheme="minorHAnsi"/>
        </w:rPr>
        <w:t xml:space="preserve"> consider the purposes for which </w:t>
      </w:r>
      <w:r>
        <w:rPr>
          <w:rFonts w:cstheme="minorHAnsi"/>
        </w:rPr>
        <w:t>activities are</w:t>
      </w:r>
      <w:r w:rsidRPr="00B8701A" w:rsidR="00B8701A">
        <w:rPr>
          <w:rFonts w:cstheme="minorHAnsi"/>
        </w:rPr>
        <w:t xml:space="preserve"> carried out, the risks for Data Subjects and the measures that can be put in place to mitigate those risks.</w:t>
      </w:r>
    </w:p>
    <w:p w:rsidRPr="008E3FA7" w:rsidR="005C528F" w:rsidP="008E3FA7" w:rsidRDefault="00B8701A" w14:paraId="525A982B" w14:textId="77777777">
      <w:pPr>
        <w:spacing w:after="0"/>
        <w:jc w:val="both"/>
        <w:rPr>
          <w:rFonts w:cstheme="minorHAnsi"/>
          <w:u w:val="single"/>
        </w:rPr>
      </w:pPr>
      <w:r w:rsidRPr="008E3FA7">
        <w:rPr>
          <w:rFonts w:cstheme="minorHAnsi"/>
          <w:u w:val="single"/>
        </w:rPr>
        <w:t>5.6 Data breaches</w:t>
      </w:r>
    </w:p>
    <w:p w:rsidR="005C528F" w:rsidP="00B8701A" w:rsidRDefault="00B8701A" w14:paraId="02E8840A" w14:textId="77777777">
      <w:pPr>
        <w:jc w:val="both"/>
        <w:rPr>
          <w:rFonts w:cstheme="minorHAnsi"/>
        </w:rPr>
      </w:pPr>
      <w:r w:rsidRPr="00B8701A">
        <w:rPr>
          <w:rFonts w:cstheme="minorHAnsi"/>
        </w:rPr>
        <w:t xml:space="preserve">If </w:t>
      </w:r>
      <w:r w:rsidR="005C528F">
        <w:rPr>
          <w:rFonts w:cstheme="minorHAnsi"/>
        </w:rPr>
        <w:t>AGSL</w:t>
      </w:r>
      <w:r w:rsidRPr="00B8701A">
        <w:rPr>
          <w:rFonts w:cstheme="minorHAnsi"/>
        </w:rPr>
        <w:t xml:space="preserve"> discovers that there has been a breach of Personal Data that poses a risk to the rights and freedoms of Data Subjects, it will report it to the Information Commissioner</w:t>
      </w:r>
      <w:r w:rsidR="005C528F">
        <w:rPr>
          <w:rFonts w:cstheme="minorHAnsi"/>
        </w:rPr>
        <w:t>.</w:t>
      </w:r>
      <w:r w:rsidRPr="00B8701A">
        <w:rPr>
          <w:rFonts w:cstheme="minorHAnsi"/>
        </w:rPr>
        <w:t xml:space="preserve"> </w:t>
      </w:r>
      <w:r w:rsidR="005C528F">
        <w:rPr>
          <w:rFonts w:cstheme="minorHAnsi"/>
        </w:rPr>
        <w:t>AGSL</w:t>
      </w:r>
      <w:r w:rsidRPr="00B8701A">
        <w:rPr>
          <w:rFonts w:cstheme="minorHAnsi"/>
        </w:rPr>
        <w:t xml:space="preserve"> will record all data breaches regardless of their effect. If the breach is likely to result in a high risk to the rights and freedoms of individuals, it will tell affected individuals that there has been a breach and provide them with information about its likely consequences and the mitigation measures it has taken.</w:t>
      </w:r>
    </w:p>
    <w:p w:rsidR="005C528F" w:rsidP="48EF503D" w:rsidRDefault="00B8701A" w14:paraId="54D9CAC9" w14:textId="62B125D2" w14:noSpellErr="1">
      <w:pPr>
        <w:jc w:val="both"/>
        <w:rPr>
          <w:rFonts w:cs="Calibri" w:cstheme="minorAscii"/>
        </w:rPr>
      </w:pPr>
      <w:r w:rsidRPr="48EF503D" w:rsidR="00B8701A">
        <w:rPr>
          <w:rFonts w:cs="Calibri" w:cstheme="minorAscii"/>
        </w:rPr>
        <w:t xml:space="preserve">If Employees suspect or become aware of a data security breach, they </w:t>
      </w:r>
      <w:r w:rsidRPr="48EF503D" w:rsidR="00B8701A">
        <w:rPr>
          <w:rFonts w:cs="Calibri" w:cstheme="minorAscii"/>
        </w:rPr>
        <w:t>are required to</w:t>
      </w:r>
      <w:r w:rsidRPr="48EF503D" w:rsidR="00B8701A">
        <w:rPr>
          <w:rFonts w:cs="Calibri" w:cstheme="minorAscii"/>
        </w:rPr>
        <w:t xml:space="preserve"> </w:t>
      </w:r>
      <w:r w:rsidRPr="48EF503D" w:rsidR="005C528F">
        <w:rPr>
          <w:rFonts w:cs="Calibri" w:cstheme="minorAscii"/>
        </w:rPr>
        <w:t xml:space="preserve">advise the </w:t>
      </w:r>
      <w:r w:rsidRPr="48EF503D" w:rsidR="005C528F">
        <w:rPr>
          <w:rFonts w:cs="Calibri" w:cstheme="minorAscii"/>
        </w:rPr>
        <w:t xml:space="preserve">Group </w:t>
      </w:r>
      <w:r w:rsidRPr="48EF503D" w:rsidR="003668D1">
        <w:rPr>
          <w:rFonts w:cs="Calibri" w:cstheme="minorAscii"/>
        </w:rPr>
        <w:t>Services</w:t>
      </w:r>
      <w:r w:rsidRPr="48EF503D" w:rsidR="005C528F">
        <w:rPr>
          <w:rFonts w:cs="Calibri" w:cstheme="minorAscii"/>
        </w:rPr>
        <w:t xml:space="preserve"> Director </w:t>
      </w:r>
      <w:r w:rsidRPr="48EF503D" w:rsidR="00B8701A">
        <w:rPr>
          <w:rFonts w:cs="Calibri" w:cstheme="minorAscii"/>
        </w:rPr>
        <w:t>to</w:t>
      </w:r>
      <w:r w:rsidRPr="48EF503D" w:rsidR="00B8701A">
        <w:rPr>
          <w:rFonts w:cs="Calibri" w:cstheme="minorAscii"/>
        </w:rPr>
        <w:t xml:space="preserve"> enable </w:t>
      </w:r>
      <w:r w:rsidRPr="48EF503D" w:rsidR="005C528F">
        <w:rPr>
          <w:rFonts w:cs="Calibri" w:cstheme="minorAscii"/>
        </w:rPr>
        <w:t>AGSL</w:t>
      </w:r>
      <w:r w:rsidRPr="48EF503D" w:rsidR="00B8701A">
        <w:rPr>
          <w:rFonts w:cs="Calibri" w:cstheme="minorAscii"/>
        </w:rPr>
        <w:t xml:space="preserve"> to respond appropriately.</w:t>
      </w:r>
    </w:p>
    <w:p w:rsidR="48EF503D" w:rsidP="48EF503D" w:rsidRDefault="48EF503D" w14:paraId="63984C81" w14:textId="7D44D133">
      <w:pPr>
        <w:jc w:val="both"/>
        <w:rPr>
          <w:rFonts w:cs="Calibri" w:cstheme="minorAscii"/>
        </w:rPr>
      </w:pPr>
    </w:p>
    <w:p w:rsidR="48EF503D" w:rsidP="48EF503D" w:rsidRDefault="48EF503D" w14:paraId="66A69A4E" w14:textId="6688E64B">
      <w:pPr>
        <w:jc w:val="both"/>
        <w:rPr>
          <w:rFonts w:cs="Calibri" w:cstheme="minorAscii"/>
        </w:rPr>
      </w:pPr>
    </w:p>
    <w:p w:rsidR="48EF503D" w:rsidP="48EF503D" w:rsidRDefault="48EF503D" w14:paraId="47D975F1" w14:textId="2E6C7CC6">
      <w:pPr>
        <w:jc w:val="both"/>
        <w:rPr>
          <w:rFonts w:cs="Calibri" w:cstheme="minorAscii"/>
        </w:rPr>
      </w:pPr>
    </w:p>
    <w:p w:rsidRPr="008E3FA7" w:rsidR="00F10DAE" w:rsidP="008E3FA7" w:rsidRDefault="00B8701A" w14:paraId="78F59F02" w14:textId="77777777">
      <w:pPr>
        <w:spacing w:after="0"/>
        <w:jc w:val="both"/>
        <w:rPr>
          <w:rFonts w:cstheme="minorHAnsi"/>
          <w:u w:val="single"/>
        </w:rPr>
      </w:pPr>
      <w:r w:rsidRPr="008E3FA7">
        <w:rPr>
          <w:rFonts w:cstheme="minorHAnsi"/>
          <w:u w:val="single"/>
        </w:rPr>
        <w:t>5.</w:t>
      </w:r>
      <w:r w:rsidRPr="008E3FA7" w:rsidR="005C528F">
        <w:rPr>
          <w:rFonts w:cstheme="minorHAnsi"/>
          <w:u w:val="single"/>
        </w:rPr>
        <w:t>7</w:t>
      </w:r>
      <w:r w:rsidRPr="008E3FA7">
        <w:rPr>
          <w:rFonts w:cstheme="minorHAnsi"/>
          <w:u w:val="single"/>
        </w:rPr>
        <w:t xml:space="preserve"> Individual responsibilities</w:t>
      </w:r>
    </w:p>
    <w:p w:rsidR="00F10DAE" w:rsidP="00B8701A" w:rsidRDefault="00B8701A" w14:paraId="6528E343" w14:textId="77777777">
      <w:pPr>
        <w:jc w:val="both"/>
        <w:rPr>
          <w:rFonts w:cstheme="minorHAnsi"/>
        </w:rPr>
      </w:pPr>
      <w:r w:rsidRPr="00B8701A">
        <w:rPr>
          <w:rFonts w:cstheme="minorHAnsi"/>
        </w:rPr>
        <w:t xml:space="preserve">Data Subjects are responsible for helping </w:t>
      </w:r>
      <w:r w:rsidR="00F10DAE">
        <w:rPr>
          <w:rFonts w:cstheme="minorHAnsi"/>
        </w:rPr>
        <w:t>AGSL</w:t>
      </w:r>
      <w:r w:rsidRPr="00B8701A">
        <w:rPr>
          <w:rFonts w:cstheme="minorHAnsi"/>
        </w:rPr>
        <w:t xml:space="preserve"> keep their Personal Data up to date. Data Subjects should let </w:t>
      </w:r>
      <w:r w:rsidR="00F10DAE">
        <w:rPr>
          <w:rFonts w:cstheme="minorHAnsi"/>
        </w:rPr>
        <w:t>AGSL</w:t>
      </w:r>
      <w:r w:rsidRPr="00B8701A">
        <w:rPr>
          <w:rFonts w:cstheme="minorHAnsi"/>
        </w:rPr>
        <w:t xml:space="preserve"> know if data provided changes. </w:t>
      </w:r>
    </w:p>
    <w:p w:rsidR="00F10DAE" w:rsidP="00B8701A" w:rsidRDefault="00F10DAE" w14:paraId="51C4E1C4" w14:textId="77777777">
      <w:pPr>
        <w:jc w:val="both"/>
        <w:rPr>
          <w:rFonts w:cstheme="minorHAnsi"/>
        </w:rPr>
      </w:pPr>
      <w:r>
        <w:rPr>
          <w:rFonts w:cstheme="minorHAnsi"/>
        </w:rPr>
        <w:t>AGSL</w:t>
      </w:r>
      <w:r w:rsidRPr="00B8701A" w:rsidR="00B8701A">
        <w:rPr>
          <w:rFonts w:cstheme="minorHAnsi"/>
        </w:rPr>
        <w:t>’s Employees may have access to the Personal Data of our customers, suppliers and members of the public in the course of their employment</w:t>
      </w:r>
      <w:r>
        <w:rPr>
          <w:rFonts w:cstheme="minorHAnsi"/>
        </w:rPr>
        <w:t>.</w:t>
      </w:r>
      <w:r w:rsidRPr="00B8701A" w:rsidR="00B8701A">
        <w:rPr>
          <w:rFonts w:cstheme="minorHAnsi"/>
        </w:rPr>
        <w:t xml:space="preserve"> Where this is the case, </w:t>
      </w:r>
      <w:r>
        <w:rPr>
          <w:rFonts w:cstheme="minorHAnsi"/>
        </w:rPr>
        <w:t>AGSL</w:t>
      </w:r>
      <w:r w:rsidRPr="00B8701A" w:rsidR="00B8701A">
        <w:rPr>
          <w:rFonts w:cstheme="minorHAnsi"/>
        </w:rPr>
        <w:t xml:space="preserve"> relies on its Employees to meet its data protection obligations to those customers, suppliers and members of the public. </w:t>
      </w:r>
    </w:p>
    <w:p w:rsidR="00F10DAE" w:rsidP="00B8701A" w:rsidRDefault="00B8701A" w14:paraId="28D7E954" w14:textId="77777777">
      <w:pPr>
        <w:jc w:val="both"/>
        <w:rPr>
          <w:rFonts w:cstheme="minorHAnsi"/>
        </w:rPr>
      </w:pPr>
      <w:r w:rsidRPr="00B8701A">
        <w:rPr>
          <w:rFonts w:cstheme="minorHAnsi"/>
        </w:rPr>
        <w:t>Employees who have access to Personal Data are required:</w:t>
      </w:r>
    </w:p>
    <w:p w:rsidRPr="00416F63" w:rsidR="00F10DAE" w:rsidP="00416F63" w:rsidRDefault="00B8701A" w14:paraId="40A0BA97" w14:textId="73EF46DE">
      <w:pPr>
        <w:pStyle w:val="ListParagraph"/>
        <w:numPr>
          <w:ilvl w:val="0"/>
          <w:numId w:val="1"/>
        </w:numPr>
        <w:jc w:val="both"/>
        <w:rPr>
          <w:rFonts w:cstheme="minorHAnsi"/>
        </w:rPr>
      </w:pPr>
      <w:r w:rsidRPr="00416F63">
        <w:rPr>
          <w:rFonts w:cstheme="minorHAnsi"/>
        </w:rPr>
        <w:lastRenderedPageBreak/>
        <w:t xml:space="preserve">to access only data that they have authority to access and only for authorised </w:t>
      </w:r>
      <w:proofErr w:type="gramStart"/>
      <w:r w:rsidRPr="00416F63">
        <w:rPr>
          <w:rFonts w:cstheme="minorHAnsi"/>
        </w:rPr>
        <w:t>purposes;</w:t>
      </w:r>
      <w:proofErr w:type="gramEnd"/>
    </w:p>
    <w:p w:rsidRPr="00416F63" w:rsidR="00F10DAE" w:rsidP="00416F63" w:rsidRDefault="00B8701A" w14:paraId="16DC1513" w14:textId="3D7E9900">
      <w:pPr>
        <w:pStyle w:val="ListParagraph"/>
        <w:numPr>
          <w:ilvl w:val="0"/>
          <w:numId w:val="1"/>
        </w:numPr>
        <w:jc w:val="both"/>
        <w:rPr>
          <w:rFonts w:cstheme="minorHAnsi"/>
        </w:rPr>
      </w:pPr>
      <w:r w:rsidRPr="00416F63">
        <w:rPr>
          <w:rFonts w:cstheme="minorHAnsi"/>
        </w:rPr>
        <w:t xml:space="preserve">not to disclose data except to individuals (whether inside or outside the organisation) who have appropriate </w:t>
      </w:r>
      <w:proofErr w:type="gramStart"/>
      <w:r w:rsidRPr="00416F63">
        <w:rPr>
          <w:rFonts w:cstheme="minorHAnsi"/>
        </w:rPr>
        <w:t>authorisation;</w:t>
      </w:r>
      <w:proofErr w:type="gramEnd"/>
    </w:p>
    <w:p w:rsidRPr="00416F63" w:rsidR="00F10DAE" w:rsidP="00416F63" w:rsidRDefault="00B8701A" w14:paraId="1F891D9F" w14:textId="3CC073A3">
      <w:pPr>
        <w:pStyle w:val="ListParagraph"/>
        <w:numPr>
          <w:ilvl w:val="0"/>
          <w:numId w:val="1"/>
        </w:numPr>
        <w:jc w:val="both"/>
        <w:rPr>
          <w:rFonts w:cstheme="minorHAnsi"/>
        </w:rPr>
      </w:pPr>
      <w:r w:rsidRPr="00416F63">
        <w:rPr>
          <w:rFonts w:cstheme="minorHAnsi"/>
        </w:rPr>
        <w:t>to keep data secure (for example by complying with rules on access to premises, computer access, including password protection, and secure file storage and destruction</w:t>
      </w:r>
      <w:proofErr w:type="gramStart"/>
      <w:r w:rsidRPr="00416F63">
        <w:rPr>
          <w:rFonts w:cstheme="minorHAnsi"/>
        </w:rPr>
        <w:t>);</w:t>
      </w:r>
      <w:proofErr w:type="gramEnd"/>
    </w:p>
    <w:p w:rsidRPr="00416F63" w:rsidR="00F10DAE" w:rsidP="00416F63" w:rsidRDefault="00B8701A" w14:paraId="36A70D9D" w14:textId="3E20F780">
      <w:pPr>
        <w:pStyle w:val="ListParagraph"/>
        <w:numPr>
          <w:ilvl w:val="0"/>
          <w:numId w:val="1"/>
        </w:numPr>
        <w:jc w:val="both"/>
        <w:rPr>
          <w:rFonts w:cstheme="minorHAnsi"/>
        </w:rPr>
      </w:pPr>
      <w:r w:rsidRPr="00416F63">
        <w:rPr>
          <w:rFonts w:cstheme="minorHAnsi"/>
        </w:rPr>
        <w:t xml:space="preserve">not to remove Personal Data, or devices containing or that can be used to access Personal Data, from the organisation's premises without adopting appropriate security measures (such as encryption or password protection) to secure the data and the </w:t>
      </w:r>
      <w:proofErr w:type="gramStart"/>
      <w:r w:rsidRPr="00416F63">
        <w:rPr>
          <w:rFonts w:cstheme="minorHAnsi"/>
        </w:rPr>
        <w:t>device;</w:t>
      </w:r>
      <w:proofErr w:type="gramEnd"/>
    </w:p>
    <w:p w:rsidRPr="00416F63" w:rsidR="00F10DAE" w:rsidP="00416F63" w:rsidRDefault="00B8701A" w14:paraId="0615B7ED" w14:textId="11C3C7B0">
      <w:pPr>
        <w:pStyle w:val="ListParagraph"/>
        <w:numPr>
          <w:ilvl w:val="0"/>
          <w:numId w:val="1"/>
        </w:numPr>
        <w:jc w:val="both"/>
        <w:rPr>
          <w:rFonts w:cstheme="minorHAnsi"/>
        </w:rPr>
      </w:pPr>
      <w:r w:rsidRPr="00416F63">
        <w:rPr>
          <w:rFonts w:cstheme="minorHAnsi"/>
        </w:rPr>
        <w:t xml:space="preserve">not to store Personal Data on local drives or on personal devices that are used for work </w:t>
      </w:r>
      <w:proofErr w:type="gramStart"/>
      <w:r w:rsidRPr="00416F63">
        <w:rPr>
          <w:rFonts w:cstheme="minorHAnsi"/>
        </w:rPr>
        <w:t>purposes;</w:t>
      </w:r>
      <w:proofErr w:type="gramEnd"/>
    </w:p>
    <w:p w:rsidRPr="00416F63" w:rsidR="00F10DAE" w:rsidP="00416F63" w:rsidRDefault="00B8701A" w14:paraId="352C7140" w14:textId="113D7EBC">
      <w:pPr>
        <w:pStyle w:val="ListParagraph"/>
        <w:numPr>
          <w:ilvl w:val="0"/>
          <w:numId w:val="1"/>
        </w:numPr>
        <w:jc w:val="both"/>
        <w:rPr>
          <w:rFonts w:cstheme="minorHAnsi"/>
        </w:rPr>
      </w:pPr>
      <w:r w:rsidRPr="00416F63">
        <w:rPr>
          <w:rFonts w:cstheme="minorHAnsi"/>
        </w:rPr>
        <w:t>to report data breaches of which they become aware to the</w:t>
      </w:r>
      <w:r w:rsidRPr="00416F63" w:rsidR="00F10DAE">
        <w:rPr>
          <w:rFonts w:cstheme="minorHAnsi"/>
        </w:rPr>
        <w:t xml:space="preserve"> </w:t>
      </w:r>
      <w:r w:rsidRPr="003668D1" w:rsidR="00F10DAE">
        <w:rPr>
          <w:rFonts w:cstheme="minorHAnsi"/>
        </w:rPr>
        <w:t xml:space="preserve">Group </w:t>
      </w:r>
      <w:r w:rsidRPr="003668D1" w:rsidR="003668D1">
        <w:rPr>
          <w:rFonts w:cstheme="minorHAnsi"/>
        </w:rPr>
        <w:t xml:space="preserve">Services </w:t>
      </w:r>
      <w:r w:rsidRPr="003668D1" w:rsidR="00F10DAE">
        <w:rPr>
          <w:rFonts w:cstheme="minorHAnsi"/>
        </w:rPr>
        <w:t>Director</w:t>
      </w:r>
    </w:p>
    <w:p w:rsidR="00F10DAE" w:rsidP="00B8701A" w:rsidRDefault="00B8701A" w14:paraId="21A553E8" w14:textId="6518456C">
      <w:pPr>
        <w:jc w:val="both"/>
        <w:rPr>
          <w:rFonts w:cstheme="minorHAnsi"/>
        </w:rPr>
      </w:pPr>
      <w:r w:rsidRPr="00B8701A">
        <w:rPr>
          <w:rFonts w:cstheme="minorHAnsi"/>
        </w:rPr>
        <w:t xml:space="preserve">Failing to observe these requirements may amount to a disciplinary offence, which will be dealt with under </w:t>
      </w:r>
      <w:r w:rsidR="00F10DAE">
        <w:rPr>
          <w:rFonts w:cstheme="minorHAnsi"/>
        </w:rPr>
        <w:t>AGSL</w:t>
      </w:r>
      <w:r w:rsidRPr="00B8701A">
        <w:rPr>
          <w:rFonts w:cstheme="minorHAnsi"/>
        </w:rPr>
        <w:t>'s disciplinary procedure. Significant or deliberate breaches of this policy, such as accessing employee, customer, supplier data or data connected with members of the public without authorisation or a legitimate reason to do so, may constitute gross misconduct and could lead to dismissal without notice.</w:t>
      </w:r>
    </w:p>
    <w:p w:rsidRPr="008E3FA7" w:rsidR="00F10DAE" w:rsidP="008E3FA7" w:rsidRDefault="00B8701A" w14:paraId="762BC89E" w14:textId="77777777">
      <w:pPr>
        <w:spacing w:after="0"/>
        <w:jc w:val="both"/>
        <w:rPr>
          <w:rFonts w:cstheme="minorHAnsi"/>
          <w:u w:val="single"/>
        </w:rPr>
      </w:pPr>
      <w:r w:rsidRPr="008E3FA7">
        <w:rPr>
          <w:rFonts w:cstheme="minorHAnsi"/>
          <w:u w:val="single"/>
        </w:rPr>
        <w:t>5.</w:t>
      </w:r>
      <w:r w:rsidRPr="008E3FA7" w:rsidR="00F10DAE">
        <w:rPr>
          <w:rFonts w:cstheme="minorHAnsi"/>
          <w:u w:val="single"/>
        </w:rPr>
        <w:t>8</w:t>
      </w:r>
      <w:r w:rsidRPr="008E3FA7">
        <w:rPr>
          <w:rFonts w:cstheme="minorHAnsi"/>
          <w:u w:val="single"/>
        </w:rPr>
        <w:t xml:space="preserve"> Training</w:t>
      </w:r>
    </w:p>
    <w:p w:rsidR="00F10DAE" w:rsidP="00B8701A" w:rsidRDefault="00F10DAE" w14:paraId="41F494E4" w14:textId="32A77230">
      <w:pPr>
        <w:jc w:val="both"/>
        <w:rPr>
          <w:rFonts w:cstheme="minorHAnsi"/>
        </w:rPr>
      </w:pPr>
      <w:r w:rsidRPr="003668D1">
        <w:rPr>
          <w:rFonts w:cstheme="minorHAnsi"/>
        </w:rPr>
        <w:t xml:space="preserve">AGSL </w:t>
      </w:r>
      <w:r w:rsidRPr="003668D1" w:rsidR="00B8701A">
        <w:rPr>
          <w:rFonts w:cstheme="minorHAnsi"/>
        </w:rPr>
        <w:t xml:space="preserve">will provide appropriate </w:t>
      </w:r>
      <w:r w:rsidRPr="003668D1" w:rsidR="003668D1">
        <w:rPr>
          <w:rFonts w:cstheme="minorHAnsi"/>
        </w:rPr>
        <w:t xml:space="preserve">guidance </w:t>
      </w:r>
      <w:r w:rsidRPr="003668D1" w:rsidR="00B8701A">
        <w:rPr>
          <w:rFonts w:cstheme="minorHAnsi"/>
        </w:rPr>
        <w:t>to relevant Employees about their data protection responsibilities as part of the induction process and at regular intervals thereafter.</w:t>
      </w:r>
    </w:p>
    <w:p w:rsidR="00F10DAE" w:rsidP="00B8701A" w:rsidRDefault="00B8701A" w14:paraId="476B31BB" w14:textId="2EE81EAE">
      <w:pPr>
        <w:jc w:val="both"/>
        <w:rPr>
          <w:rFonts w:cstheme="minorHAnsi"/>
        </w:rPr>
      </w:pPr>
      <w:r w:rsidRPr="00B8701A">
        <w:rPr>
          <w:rFonts w:cstheme="minorHAnsi"/>
        </w:rPr>
        <w:t xml:space="preserve">Employees whose roles require regular access to Personal Data, or who are responsible for implementing this policy or responding to SARs under this policy, will receive additional </w:t>
      </w:r>
      <w:r w:rsidR="00464CE9">
        <w:rPr>
          <w:rFonts w:cstheme="minorHAnsi"/>
        </w:rPr>
        <w:t xml:space="preserve">guidance </w:t>
      </w:r>
      <w:r w:rsidRPr="00B8701A">
        <w:rPr>
          <w:rFonts w:cstheme="minorHAnsi"/>
        </w:rPr>
        <w:t>to help them understand their duties and how to comply with them.</w:t>
      </w:r>
    </w:p>
    <w:p w:rsidRPr="008E3FA7" w:rsidR="00155731" w:rsidP="008E3FA7" w:rsidRDefault="00BF6C67" w14:paraId="5EB86C65" w14:textId="09EB4B3F">
      <w:pPr>
        <w:spacing w:after="0"/>
        <w:jc w:val="both"/>
        <w:rPr>
          <w:rFonts w:cstheme="minorHAnsi"/>
          <w:b/>
          <w:bCs/>
        </w:rPr>
      </w:pPr>
      <w:r>
        <w:rPr>
          <w:rFonts w:cstheme="minorHAnsi"/>
          <w:b/>
          <w:bCs/>
        </w:rPr>
        <w:t>6</w:t>
      </w:r>
      <w:r w:rsidRPr="008E3FA7" w:rsidR="00B8701A">
        <w:rPr>
          <w:rFonts w:cstheme="minorHAnsi"/>
          <w:b/>
          <w:bCs/>
        </w:rPr>
        <w:t>. Further Information and Support</w:t>
      </w:r>
    </w:p>
    <w:p w:rsidR="008E3FA7" w:rsidP="008A2C24" w:rsidRDefault="00B8701A" w14:paraId="5BFC3BB5" w14:textId="4668827A">
      <w:pPr>
        <w:jc w:val="both"/>
        <w:rPr>
          <w:rFonts w:cstheme="minorHAnsi"/>
        </w:rPr>
      </w:pPr>
      <w:r w:rsidRPr="00B8701A">
        <w:rPr>
          <w:rFonts w:cstheme="minorHAnsi"/>
        </w:rPr>
        <w:t xml:space="preserve">In the event of further queries about this policy please </w:t>
      </w:r>
      <w:r w:rsidR="00F10DAE">
        <w:rPr>
          <w:rFonts w:cstheme="minorHAnsi"/>
        </w:rPr>
        <w:t>send a</w:t>
      </w:r>
      <w:r w:rsidRPr="00B8701A" w:rsidR="00F10DAE">
        <w:rPr>
          <w:rFonts w:cstheme="minorHAnsi"/>
        </w:rPr>
        <w:t xml:space="preserve"> letter to The </w:t>
      </w:r>
      <w:r w:rsidRPr="003668D1" w:rsidR="00F10DAE">
        <w:rPr>
          <w:rFonts w:cstheme="minorHAnsi"/>
        </w:rPr>
        <w:t>Group</w:t>
      </w:r>
      <w:r w:rsidRPr="003668D1" w:rsidR="003668D1">
        <w:rPr>
          <w:rFonts w:cstheme="minorHAnsi"/>
        </w:rPr>
        <w:t xml:space="preserve"> Services</w:t>
      </w:r>
      <w:r w:rsidRPr="003668D1" w:rsidR="00F10DAE">
        <w:rPr>
          <w:rFonts w:cstheme="minorHAnsi"/>
        </w:rPr>
        <w:t xml:space="preserve"> Director,</w:t>
      </w:r>
      <w:r w:rsidR="00F10DAE">
        <w:rPr>
          <w:rFonts w:cstheme="minorHAnsi"/>
        </w:rPr>
        <w:t xml:space="preserve"> Armstrong Group, Armstrong Group Administration Office, </w:t>
      </w:r>
      <w:proofErr w:type="spellStart"/>
      <w:r w:rsidR="00F10DAE">
        <w:rPr>
          <w:rFonts w:cstheme="minorHAnsi"/>
        </w:rPr>
        <w:t>Downsway</w:t>
      </w:r>
      <w:proofErr w:type="spellEnd"/>
      <w:r w:rsidR="00F10DAE">
        <w:rPr>
          <w:rFonts w:cstheme="minorHAnsi"/>
        </w:rPr>
        <w:t xml:space="preserve"> Industrial Estate, Heathhall, Dumfries, DG1 3RS </w:t>
      </w:r>
    </w:p>
    <w:p w:rsidR="00BF6C67" w:rsidP="00BF6C67" w:rsidRDefault="00BF6C67" w14:paraId="7FC1A1BB" w14:textId="311932C5">
      <w:pPr>
        <w:spacing w:after="0"/>
        <w:jc w:val="both"/>
        <w:rPr>
          <w:rFonts w:cstheme="minorHAnsi"/>
          <w:b/>
          <w:bCs/>
        </w:rPr>
      </w:pPr>
      <w:r>
        <w:rPr>
          <w:rFonts w:cstheme="minorHAnsi"/>
          <w:b/>
          <w:bCs/>
        </w:rPr>
        <w:t>7</w:t>
      </w:r>
      <w:r w:rsidRPr="008E3FA7">
        <w:rPr>
          <w:rFonts w:cstheme="minorHAnsi"/>
          <w:b/>
          <w:bCs/>
        </w:rPr>
        <w:t xml:space="preserve">. Review </w:t>
      </w:r>
    </w:p>
    <w:p w:rsidR="00BF6C67" w:rsidP="00BF6C67" w:rsidRDefault="00BF6C67" w14:paraId="42667E6A" w14:textId="19C8B1BE">
      <w:pPr>
        <w:jc w:val="both"/>
        <w:rPr>
          <w:rFonts w:cstheme="minorHAnsi"/>
          <w:b/>
          <w:bCs/>
        </w:rPr>
      </w:pPr>
      <w:r w:rsidRPr="00052CD5">
        <w:rPr>
          <w:rFonts w:cstheme="minorHAnsi"/>
        </w:rPr>
        <w:t xml:space="preserve">This document is reviewed at least annually by the Board of the Armstrong Group (Scotland) Limited. Last review date </w:t>
      </w:r>
      <w:r w:rsidR="00D93DAA">
        <w:rPr>
          <w:rFonts w:cstheme="minorHAnsi"/>
          <w:b/>
          <w:bCs/>
        </w:rPr>
        <w:t>January 202</w:t>
      </w:r>
      <w:r w:rsidR="0030323D">
        <w:rPr>
          <w:rFonts w:cstheme="minorHAnsi"/>
          <w:b/>
          <w:bCs/>
        </w:rPr>
        <w:t>5.</w:t>
      </w:r>
    </w:p>
    <w:p w:rsidR="000B3876" w:rsidP="000B3876" w:rsidRDefault="000B3876" w14:paraId="4C351EAC" w14:textId="77777777">
      <w:pPr>
        <w:pStyle w:val="B1Body"/>
        <w:ind w:right="-330"/>
        <w:jc w:val="both"/>
        <w:rPr>
          <w:rFonts w:asciiTheme="minorHAnsi" w:hAnsiTheme="minorHAnsi" w:cstheme="minorHAnsi"/>
          <w:color w:val="auto"/>
          <w:sz w:val="22"/>
          <w:szCs w:val="22"/>
        </w:rPr>
      </w:pPr>
      <w:r w:rsidRPr="00E1517F">
        <w:rPr>
          <w:rFonts w:asciiTheme="minorHAnsi" w:hAnsiTheme="minorHAnsi" w:cstheme="minorHAnsi"/>
          <w:b/>
          <w:color w:val="auto"/>
          <w:sz w:val="22"/>
          <w:szCs w:val="22"/>
        </w:rPr>
        <w:t>Signed:</w:t>
      </w:r>
      <w:r w:rsidRPr="00E1517F">
        <w:rPr>
          <w:rFonts w:asciiTheme="minorHAnsi" w:hAnsiTheme="minorHAnsi" w:cstheme="minorHAnsi"/>
          <w:color w:val="auto"/>
          <w:sz w:val="22"/>
          <w:szCs w:val="22"/>
        </w:rPr>
        <w:tab/>
      </w:r>
    </w:p>
    <w:p w:rsidRPr="00910136" w:rsidR="000B3876" w:rsidP="000B3876" w:rsidRDefault="000B3876" w14:paraId="2CE687E6" w14:textId="77777777">
      <w:pPr>
        <w:pStyle w:val="B1Body"/>
        <w:ind w:right="-330"/>
        <w:jc w:val="both"/>
        <w:rPr>
          <w:rFonts w:ascii="Kunstler Script" w:hAnsi="Kunstler Script" w:cstheme="minorHAnsi"/>
          <w:color w:val="auto"/>
          <w:sz w:val="22"/>
        </w:rPr>
      </w:pPr>
      <w:r w:rsidRPr="00635499">
        <w:rPr>
          <w:rFonts w:ascii="Kunstler Script" w:hAnsi="Kunstler Script" w:cstheme="minorHAnsi"/>
          <w:color w:val="auto"/>
          <w:sz w:val="48"/>
          <w:szCs w:val="44"/>
        </w:rPr>
        <w:t>B Armstrong</w:t>
      </w:r>
      <w:r w:rsidRPr="00910136">
        <w:rPr>
          <w:rFonts w:ascii="Kunstler Script" w:hAnsi="Kunstler Script" w:cstheme="minorHAnsi"/>
          <w:color w:val="auto"/>
          <w:sz w:val="48"/>
          <w:szCs w:val="48"/>
        </w:rPr>
        <w:tab/>
      </w:r>
      <w:r w:rsidRPr="00910136">
        <w:rPr>
          <w:rFonts w:ascii="Kunstler Script" w:hAnsi="Kunstler Script" w:cstheme="minorHAnsi"/>
          <w:color w:val="auto"/>
          <w:sz w:val="22"/>
          <w:szCs w:val="22"/>
        </w:rPr>
        <w:tab/>
      </w:r>
      <w:r w:rsidRPr="00910136">
        <w:rPr>
          <w:rFonts w:ascii="Kunstler Script" w:hAnsi="Kunstler Script" w:cstheme="minorHAnsi"/>
          <w:color w:val="auto"/>
          <w:sz w:val="22"/>
          <w:szCs w:val="22"/>
        </w:rPr>
        <w:tab/>
      </w:r>
      <w:r w:rsidRPr="00910136">
        <w:rPr>
          <w:rFonts w:ascii="Kunstler Script" w:hAnsi="Kunstler Script" w:cstheme="minorHAnsi"/>
          <w:color w:val="auto"/>
          <w:sz w:val="22"/>
          <w:szCs w:val="22"/>
        </w:rPr>
        <w:tab/>
      </w:r>
      <w:r w:rsidRPr="00910136">
        <w:rPr>
          <w:rFonts w:ascii="Kunstler Script" w:hAnsi="Kunstler Script" w:cstheme="minorHAnsi"/>
          <w:color w:val="auto"/>
          <w:sz w:val="22"/>
          <w:szCs w:val="22"/>
        </w:rPr>
        <w:tab/>
      </w:r>
      <w:r w:rsidRPr="00910136">
        <w:rPr>
          <w:rFonts w:ascii="Kunstler Script" w:hAnsi="Kunstler Script" w:cstheme="minorHAnsi"/>
          <w:color w:val="auto"/>
          <w:sz w:val="22"/>
          <w:szCs w:val="22"/>
        </w:rPr>
        <w:tab/>
      </w:r>
      <w:r w:rsidRPr="00910136">
        <w:rPr>
          <w:rFonts w:ascii="Kunstler Script" w:hAnsi="Kunstler Script" w:cstheme="minorHAnsi"/>
          <w:b/>
          <w:color w:val="auto"/>
          <w:sz w:val="22"/>
          <w:szCs w:val="22"/>
        </w:rPr>
        <w:t xml:space="preserve"> </w:t>
      </w:r>
    </w:p>
    <w:p w:rsidR="000B3876" w:rsidP="000B3876" w:rsidRDefault="000B3876" w14:paraId="22F84D1C" w14:textId="77777777">
      <w:pPr>
        <w:pStyle w:val="B1Body"/>
        <w:spacing w:after="0"/>
        <w:ind w:right="-33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Barbara Armstrong </w:t>
      </w:r>
    </w:p>
    <w:p w:rsidRPr="000B3876" w:rsidR="0030323D" w:rsidP="000B3876" w:rsidRDefault="000B3876" w14:paraId="0FE53DC4" w14:textId="08AC3E53">
      <w:pPr>
        <w:pStyle w:val="B1Body"/>
        <w:spacing w:after="0"/>
        <w:ind w:right="-330"/>
        <w:jc w:val="both"/>
        <w:rPr>
          <w:rFonts w:asciiTheme="minorHAnsi" w:hAnsiTheme="minorHAnsi" w:cstheme="minorHAnsi"/>
          <w:color w:val="auto"/>
          <w:sz w:val="22"/>
          <w:szCs w:val="22"/>
        </w:rPr>
      </w:pPr>
      <w:r w:rsidRPr="00E1517F">
        <w:rPr>
          <w:rFonts w:asciiTheme="minorHAnsi" w:hAnsiTheme="minorHAnsi" w:cstheme="minorHAnsi"/>
          <w:color w:val="auto"/>
          <w:sz w:val="22"/>
          <w:szCs w:val="22"/>
        </w:rPr>
        <w:t>Group Director</w:t>
      </w:r>
    </w:p>
    <w:p w:rsidRPr="008A2C24" w:rsidR="00BF6C67" w:rsidP="008A2C24" w:rsidRDefault="00BF6C67" w14:paraId="32624A1A" w14:textId="77777777">
      <w:pPr>
        <w:jc w:val="both"/>
        <w:rPr>
          <w:rFonts w:cstheme="minorHAnsi"/>
        </w:rPr>
      </w:pPr>
    </w:p>
    <w:p w:rsidRPr="00416F63" w:rsidR="00416F63" w:rsidP="00416F63" w:rsidRDefault="00416F63" w14:paraId="134A7020" w14:textId="609AFC38"/>
    <w:sectPr w:rsidRPr="00416F63" w:rsidR="00416F63" w:rsidSect="008E3FA7">
      <w:headerReference w:type="default" r:id="rId10"/>
      <w:pgSz w:w="11906" w:h="16838" w:orient="portrait"/>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4CD7" w:rsidP="008E3FA7" w:rsidRDefault="00A34CD7" w14:paraId="29889FCA" w14:textId="77777777">
      <w:pPr>
        <w:spacing w:after="0" w:line="240" w:lineRule="auto"/>
      </w:pPr>
      <w:r>
        <w:separator/>
      </w:r>
    </w:p>
  </w:endnote>
  <w:endnote w:type="continuationSeparator" w:id="0">
    <w:p w:rsidR="00A34CD7" w:rsidP="008E3FA7" w:rsidRDefault="00A34CD7" w14:paraId="762A8E1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4CD7" w:rsidP="008E3FA7" w:rsidRDefault="00A34CD7" w14:paraId="19861383" w14:textId="77777777">
      <w:pPr>
        <w:spacing w:after="0" w:line="240" w:lineRule="auto"/>
      </w:pPr>
      <w:r>
        <w:separator/>
      </w:r>
    </w:p>
  </w:footnote>
  <w:footnote w:type="continuationSeparator" w:id="0">
    <w:p w:rsidR="00A34CD7" w:rsidP="008E3FA7" w:rsidRDefault="00A34CD7" w14:paraId="74D2343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94"/>
      <w:gridCol w:w="3260"/>
      <w:gridCol w:w="3260"/>
    </w:tblGrid>
    <w:tr w:rsidRPr="003D6E80" w:rsidR="008E3FA7" w:rsidTr="00B12202" w14:paraId="422C92C4" w14:textId="77777777">
      <w:trPr>
        <w:trHeight w:val="1350"/>
      </w:trPr>
      <w:tc>
        <w:tcPr>
          <w:tcW w:w="2694" w:type="dxa"/>
          <w:tcBorders>
            <w:top w:val="single" w:color="auto" w:sz="4" w:space="0"/>
            <w:left w:val="single" w:color="auto" w:sz="4" w:space="0"/>
            <w:bottom w:val="single" w:color="auto" w:sz="4" w:space="0"/>
            <w:right w:val="single" w:color="auto" w:sz="4" w:space="0"/>
          </w:tcBorders>
          <w:vAlign w:val="center"/>
          <w:hideMark/>
        </w:tcPr>
        <w:p w:rsidRPr="003D6E80" w:rsidR="008E3FA7" w:rsidP="008E3FA7" w:rsidRDefault="008E3FA7" w14:paraId="3B4B2FB3" w14:textId="77777777">
          <w:pPr>
            <w:tabs>
              <w:tab w:val="center" w:pos="4513"/>
              <w:tab w:val="right" w:pos="9026"/>
            </w:tabs>
            <w:spacing w:after="5" w:line="249" w:lineRule="auto"/>
            <w:ind w:left="10" w:right="2" w:hanging="10"/>
            <w:jc w:val="both"/>
            <w:rPr>
              <w:rFonts w:ascii="Calibri" w:hAnsi="Calibri" w:cs="Calibri"/>
            </w:rPr>
          </w:pPr>
          <w:r w:rsidRPr="003D6E80">
            <w:rPr>
              <w:rFonts w:ascii="Calibri" w:hAnsi="Calibri" w:eastAsia="Calibri" w:cs="Calibri"/>
            </w:rPr>
            <w:t>Document: AG-POL-0</w:t>
          </w:r>
          <w:r>
            <w:rPr>
              <w:rFonts w:ascii="Calibri" w:hAnsi="Calibri" w:eastAsia="Calibri" w:cs="Calibri"/>
            </w:rPr>
            <w:t>24</w:t>
          </w:r>
        </w:p>
        <w:p w:rsidR="00416F63" w:rsidP="00416F63" w:rsidRDefault="008E3FA7" w14:paraId="50D60366" w14:textId="2E90EA02">
          <w:pPr>
            <w:tabs>
              <w:tab w:val="center" w:pos="4513"/>
              <w:tab w:val="right" w:pos="9026"/>
            </w:tabs>
            <w:spacing w:after="5" w:line="249" w:lineRule="auto"/>
            <w:ind w:left="10" w:right="2" w:hanging="10"/>
            <w:jc w:val="both"/>
            <w:rPr>
              <w:rFonts w:ascii="Calibri" w:hAnsi="Calibri" w:eastAsia="Calibri" w:cs="Calibri"/>
            </w:rPr>
          </w:pPr>
          <w:r w:rsidRPr="003D6E80">
            <w:rPr>
              <w:rFonts w:ascii="Calibri" w:hAnsi="Calibri" w:eastAsia="Calibri" w:cs="Calibri"/>
            </w:rPr>
            <w:t xml:space="preserve">Version: </w:t>
          </w:r>
          <w:r>
            <w:rPr>
              <w:rFonts w:ascii="Calibri" w:hAnsi="Calibri" w:eastAsia="Calibri" w:cs="Calibri"/>
            </w:rPr>
            <w:t xml:space="preserve">REV </w:t>
          </w:r>
          <w:r w:rsidR="0096327B">
            <w:rPr>
              <w:rFonts w:ascii="Calibri" w:hAnsi="Calibri" w:eastAsia="Calibri" w:cs="Calibri"/>
            </w:rPr>
            <w:t>3</w:t>
          </w:r>
        </w:p>
        <w:p w:rsidRPr="003D6E80" w:rsidR="008E3FA7" w:rsidP="00416F63" w:rsidRDefault="008E3FA7" w14:paraId="7C75DDD8" w14:textId="69543C7D">
          <w:pPr>
            <w:tabs>
              <w:tab w:val="center" w:pos="4513"/>
              <w:tab w:val="right" w:pos="9026"/>
            </w:tabs>
            <w:spacing w:after="5" w:line="249" w:lineRule="auto"/>
            <w:ind w:left="10" w:right="2" w:hanging="10"/>
            <w:jc w:val="both"/>
            <w:rPr>
              <w:rFonts w:ascii="Calibri" w:hAnsi="Calibri" w:eastAsia="Calibri" w:cs="Calibri"/>
            </w:rPr>
          </w:pPr>
          <w:r w:rsidRPr="003D6E80">
            <w:rPr>
              <w:rFonts w:ascii="Calibri" w:hAnsi="Calibri" w:eastAsia="Calibri" w:cs="Calibri"/>
            </w:rPr>
            <w:t xml:space="preserve">Date: </w:t>
          </w:r>
          <w:r w:rsidR="0096327B">
            <w:rPr>
              <w:rFonts w:ascii="Calibri" w:hAnsi="Calibri" w:eastAsia="Calibri" w:cs="Calibri"/>
            </w:rPr>
            <w:t>17.12.21</w:t>
          </w:r>
        </w:p>
      </w:tc>
      <w:tc>
        <w:tcPr>
          <w:tcW w:w="3260" w:type="dxa"/>
          <w:tcBorders>
            <w:top w:val="single" w:color="auto" w:sz="4" w:space="0"/>
            <w:left w:val="single" w:color="auto" w:sz="4" w:space="0"/>
            <w:bottom w:val="single" w:color="auto" w:sz="4" w:space="0"/>
            <w:right w:val="single" w:color="auto" w:sz="4" w:space="0"/>
          </w:tcBorders>
          <w:vAlign w:val="center"/>
        </w:tcPr>
        <w:p w:rsidRPr="003D6E80" w:rsidR="008E3FA7" w:rsidP="008E3FA7" w:rsidRDefault="008E3FA7" w14:paraId="50CC9E01" w14:textId="77777777">
          <w:pPr>
            <w:tabs>
              <w:tab w:val="center" w:pos="4513"/>
              <w:tab w:val="right" w:pos="9026"/>
            </w:tabs>
            <w:spacing w:after="5" w:line="249" w:lineRule="auto"/>
            <w:ind w:left="10" w:right="2" w:hanging="10"/>
            <w:jc w:val="center"/>
            <w:rPr>
              <w:rFonts w:ascii="Calibri" w:hAnsi="Calibri" w:eastAsia="Calibri" w:cs="Calibri"/>
              <w:b/>
            </w:rPr>
          </w:pPr>
          <w:r>
            <w:rPr>
              <w:rFonts w:ascii="Calibri" w:hAnsi="Calibri" w:eastAsia="Calibri" w:cs="Calibri"/>
              <w:b/>
            </w:rPr>
            <w:t xml:space="preserve">GDPR Policy  </w:t>
          </w:r>
          <w:r w:rsidRPr="003D6E80">
            <w:rPr>
              <w:rFonts w:ascii="Calibri" w:hAnsi="Calibri" w:eastAsia="Calibri" w:cs="Calibri"/>
              <w:b/>
            </w:rPr>
            <w:t xml:space="preserve"> </w:t>
          </w:r>
        </w:p>
      </w:tc>
      <w:tc>
        <w:tcPr>
          <w:tcW w:w="3260" w:type="dxa"/>
          <w:tcBorders>
            <w:top w:val="single" w:color="auto" w:sz="4" w:space="0"/>
            <w:left w:val="single" w:color="auto" w:sz="4" w:space="0"/>
            <w:bottom w:val="single" w:color="auto" w:sz="4" w:space="0"/>
            <w:right w:val="single" w:color="auto" w:sz="4" w:space="0"/>
          </w:tcBorders>
          <w:vAlign w:val="center"/>
        </w:tcPr>
        <w:p w:rsidRPr="003D6E80" w:rsidR="008E3FA7" w:rsidP="008E3FA7" w:rsidRDefault="008E3FA7" w14:paraId="54D673FD" w14:textId="77777777">
          <w:pPr>
            <w:tabs>
              <w:tab w:val="center" w:pos="4513"/>
              <w:tab w:val="right" w:pos="9026"/>
            </w:tabs>
            <w:spacing w:after="5" w:line="249" w:lineRule="auto"/>
            <w:ind w:left="10" w:right="2" w:hanging="10"/>
            <w:jc w:val="center"/>
            <w:rPr>
              <w:rFonts w:eastAsia="Calibri"/>
            </w:rPr>
          </w:pPr>
          <w:r w:rsidRPr="003D6E80">
            <w:rPr>
              <w:noProof/>
              <w:sz w:val="23"/>
            </w:rPr>
            <w:drawing>
              <wp:anchor distT="0" distB="0" distL="114300" distR="114300" simplePos="0" relativeHeight="251659264" behindDoc="0" locked="0" layoutInCell="1" allowOverlap="1" wp14:anchorId="43074B96" wp14:editId="09EB7FEE">
                <wp:simplePos x="0" y="0"/>
                <wp:positionH relativeFrom="column">
                  <wp:posOffset>43180</wp:posOffset>
                </wp:positionH>
                <wp:positionV relativeFrom="paragraph">
                  <wp:posOffset>201930</wp:posOffset>
                </wp:positionV>
                <wp:extent cx="1830705" cy="447675"/>
                <wp:effectExtent l="0" t="0" r="0" b="9525"/>
                <wp:wrapNone/>
                <wp:docPr id="6" name="Picture 6" descr="P:\MOLPLANT\All Group Logos\17'01'27 - Armstrong Grou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OLPLANT\All Group Logos\17'01'27 - Armstrong Grou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070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8E3FA7" w:rsidRDefault="008E3FA7" w14:paraId="4757B4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F5658"/>
    <w:multiLevelType w:val="hybridMultilevel"/>
    <w:tmpl w:val="532085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EA549E"/>
    <w:multiLevelType w:val="hybridMultilevel"/>
    <w:tmpl w:val="FE246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BC24D4"/>
    <w:multiLevelType w:val="hybridMultilevel"/>
    <w:tmpl w:val="30E07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4B102D"/>
    <w:multiLevelType w:val="hybridMultilevel"/>
    <w:tmpl w:val="8CD2F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1253616">
    <w:abstractNumId w:val="0"/>
  </w:num>
  <w:num w:numId="2" w16cid:durableId="1063336340">
    <w:abstractNumId w:val="2"/>
  </w:num>
  <w:num w:numId="3" w16cid:durableId="445737951">
    <w:abstractNumId w:val="1"/>
  </w:num>
  <w:num w:numId="4" w16cid:durableId="1166168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1A"/>
    <w:rsid w:val="00052CD5"/>
    <w:rsid w:val="000642F3"/>
    <w:rsid w:val="000B3876"/>
    <w:rsid w:val="00155731"/>
    <w:rsid w:val="001F4DAD"/>
    <w:rsid w:val="002373C7"/>
    <w:rsid w:val="002546B8"/>
    <w:rsid w:val="002B0409"/>
    <w:rsid w:val="0030323D"/>
    <w:rsid w:val="003668D1"/>
    <w:rsid w:val="003D275F"/>
    <w:rsid w:val="00416F63"/>
    <w:rsid w:val="00464CE9"/>
    <w:rsid w:val="00473D99"/>
    <w:rsid w:val="004B0765"/>
    <w:rsid w:val="005866B9"/>
    <w:rsid w:val="005C528F"/>
    <w:rsid w:val="00601C46"/>
    <w:rsid w:val="00630014"/>
    <w:rsid w:val="00654F00"/>
    <w:rsid w:val="007203D9"/>
    <w:rsid w:val="008A2C24"/>
    <w:rsid w:val="008D2E98"/>
    <w:rsid w:val="008E3FA7"/>
    <w:rsid w:val="0096327B"/>
    <w:rsid w:val="009D3B45"/>
    <w:rsid w:val="00A34CD7"/>
    <w:rsid w:val="00AA1756"/>
    <w:rsid w:val="00AF1B59"/>
    <w:rsid w:val="00B8701A"/>
    <w:rsid w:val="00BD4A7F"/>
    <w:rsid w:val="00BF6C67"/>
    <w:rsid w:val="00CC5C84"/>
    <w:rsid w:val="00D93DAA"/>
    <w:rsid w:val="00EA767A"/>
    <w:rsid w:val="00F10DAE"/>
    <w:rsid w:val="00FA3E07"/>
    <w:rsid w:val="1D258D95"/>
    <w:rsid w:val="48EF5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B1310"/>
  <w15:chartTrackingRefBased/>
  <w15:docId w15:val="{426672D7-C2D8-40F3-9C11-3F018668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B8701A"/>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B8701A"/>
    <w:pPr>
      <w:ind w:left="720"/>
      <w:contextualSpacing/>
    </w:pPr>
  </w:style>
  <w:style w:type="paragraph" w:styleId="BalloonText">
    <w:name w:val="Balloon Text"/>
    <w:basedOn w:val="Normal"/>
    <w:link w:val="BalloonTextChar"/>
    <w:uiPriority w:val="99"/>
    <w:semiHidden/>
    <w:unhideWhenUsed/>
    <w:rsid w:val="0015573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55731"/>
    <w:rPr>
      <w:rFonts w:ascii="Segoe UI" w:hAnsi="Segoe UI" w:cs="Segoe UI"/>
      <w:sz w:val="18"/>
      <w:szCs w:val="18"/>
    </w:rPr>
  </w:style>
  <w:style w:type="paragraph" w:styleId="Header">
    <w:name w:val="header"/>
    <w:basedOn w:val="Normal"/>
    <w:link w:val="HeaderChar"/>
    <w:uiPriority w:val="99"/>
    <w:unhideWhenUsed/>
    <w:rsid w:val="008E3FA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E3FA7"/>
  </w:style>
  <w:style w:type="paragraph" w:styleId="Footer">
    <w:name w:val="footer"/>
    <w:basedOn w:val="Normal"/>
    <w:link w:val="FooterChar"/>
    <w:uiPriority w:val="99"/>
    <w:unhideWhenUsed/>
    <w:rsid w:val="008E3FA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E3FA7"/>
  </w:style>
  <w:style w:type="paragraph" w:styleId="B1Body" w:customStyle="1">
    <w:name w:val="B1_Body"/>
    <w:basedOn w:val="Normal"/>
    <w:rsid w:val="000B3876"/>
    <w:pPr>
      <w:spacing w:after="141" w:line="240" w:lineRule="auto"/>
    </w:pPr>
    <w:rPr>
      <w:rFonts w:ascii="Arial" w:hAnsi="Arial" w:eastAsia="Times New Roman" w:cs="Times New Roman"/>
      <w:color w:val="000000"/>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550ec1-2c44-4485-a811-531b5431853f" xsi:nil="true"/>
    <lcf76f155ced4ddcb4097134ff3c332f xmlns="baf01b9e-e25d-483b-bcb2-eabcf78b62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30182A8CABEC408BEE0FE2DB8A780A" ma:contentTypeVersion="18" ma:contentTypeDescription="Create a new document." ma:contentTypeScope="" ma:versionID="bc6096f44c57f4ae090d0f6226aa848c">
  <xsd:schema xmlns:xsd="http://www.w3.org/2001/XMLSchema" xmlns:xs="http://www.w3.org/2001/XMLSchema" xmlns:p="http://schemas.microsoft.com/office/2006/metadata/properties" xmlns:ns2="baf01b9e-e25d-483b-bcb2-eabcf78b629b" xmlns:ns3="0f550ec1-2c44-4485-a811-531b5431853f" targetNamespace="http://schemas.microsoft.com/office/2006/metadata/properties" ma:root="true" ma:fieldsID="d30bf2056eed716dadda5f9e530d461f" ns2:_="" ns3:_="">
    <xsd:import namespace="baf01b9e-e25d-483b-bcb2-eabcf78b629b"/>
    <xsd:import namespace="0f550ec1-2c44-4485-a811-531b543185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01b9e-e25d-483b-bcb2-eabcf78b6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189e1ec-4008-4c02-bd4b-24f1cae23cb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50ec1-2c44-4485-a811-531b543185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d07ab8b-8134-4f45-a340-a67af1155ddf}" ma:internalName="TaxCatchAll" ma:showField="CatchAllData" ma:web="0f550ec1-2c44-4485-a811-531b543185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D42A1-08EC-4948-8177-F79864C53C30}">
  <ds:schemaRefs>
    <ds:schemaRef ds:uri="http://schemas.microsoft.com/sharepoint/v3/contenttype/forms"/>
  </ds:schemaRefs>
</ds:datastoreItem>
</file>

<file path=customXml/itemProps2.xml><?xml version="1.0" encoding="utf-8"?>
<ds:datastoreItem xmlns:ds="http://schemas.openxmlformats.org/officeDocument/2006/customXml" ds:itemID="{35892474-F2E7-4B60-A5B6-9336B5814084}">
  <ds:schemaRefs>
    <ds:schemaRef ds:uri="http://schemas.microsoft.com/office/2006/metadata/properties"/>
    <ds:schemaRef ds:uri="http://schemas.microsoft.com/office/infopath/2007/PartnerControls"/>
    <ds:schemaRef ds:uri="0f550ec1-2c44-4485-a811-531b5431853f"/>
    <ds:schemaRef ds:uri="baf01b9e-e25d-483b-bcb2-eabcf78b629b"/>
    <ds:schemaRef ds:uri="b69fa5de-7034-4625-a44e-c2693394f794"/>
    <ds:schemaRef ds:uri="6fa67f85-d6db-4a30-94f6-a3bcf77f4f28"/>
  </ds:schemaRefs>
</ds:datastoreItem>
</file>

<file path=customXml/itemProps3.xml><?xml version="1.0" encoding="utf-8"?>
<ds:datastoreItem xmlns:ds="http://schemas.openxmlformats.org/officeDocument/2006/customXml" ds:itemID="{604BB166-692A-49A3-A555-E47F22A3AC8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Brian Winter</dc:creator>
  <keywords/>
  <dc:description/>
  <lastModifiedBy>Barbara Armstrong</lastModifiedBy>
  <revision>7</revision>
  <lastPrinted>2019-06-25T14:22:00.0000000Z</lastPrinted>
  <dcterms:created xsi:type="dcterms:W3CDTF">2021-12-20T14:05:00.0000000Z</dcterms:created>
  <dcterms:modified xsi:type="dcterms:W3CDTF">2025-03-13T11:31:44.5328461Z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0x0101007330182A8CABEC408BEE0FE2DB8A780A</vt:lpwstr>
  </property>
  <property fmtid="{D5CDD505-2E9C-101B-9397-08002B2CF9AE}" pid="3" name="Order">
    <vt:r8>1389800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