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1B01" w14:textId="77777777" w:rsidR="0045344C" w:rsidRPr="0045344C" w:rsidRDefault="0045344C" w:rsidP="0045344C">
      <w:pPr>
        <w:rPr>
          <w:rFonts w:asciiTheme="minorHAnsi" w:hAnsiTheme="minorHAnsi"/>
          <w:b/>
        </w:rPr>
      </w:pPr>
      <w:r w:rsidRPr="0045344C">
        <w:rPr>
          <w:rFonts w:asciiTheme="minorHAnsi" w:hAnsiTheme="minorHAnsi"/>
          <w:b/>
        </w:rPr>
        <w:t>Introduction</w:t>
      </w:r>
    </w:p>
    <w:p w14:paraId="56A6CF47" w14:textId="13C02C4E" w:rsidR="0045344C" w:rsidRPr="0045344C" w:rsidRDefault="0045344C" w:rsidP="0045344C">
      <w:pPr>
        <w:rPr>
          <w:rFonts w:asciiTheme="minorHAnsi" w:hAnsiTheme="minorHAnsi"/>
        </w:rPr>
      </w:pPr>
      <w:r w:rsidRPr="0045344C">
        <w:rPr>
          <w:rFonts w:asciiTheme="minorHAnsi" w:hAnsiTheme="minorHAnsi"/>
        </w:rPr>
        <w:t xml:space="preserve">This policy constitutes the Armstrong Group, with its subsidiary companies Molplant Construction Ltd, Armstrong </w:t>
      </w:r>
      <w:r w:rsidR="002D4603">
        <w:rPr>
          <w:rFonts w:asciiTheme="minorHAnsi" w:hAnsiTheme="minorHAnsi"/>
        </w:rPr>
        <w:t>Renewables (Scotland) Ltd</w:t>
      </w:r>
      <w:r>
        <w:rPr>
          <w:rFonts w:asciiTheme="minorHAnsi" w:hAnsiTheme="minorHAnsi"/>
        </w:rPr>
        <w:t xml:space="preserve"> </w:t>
      </w:r>
      <w:r w:rsidRPr="0045344C">
        <w:rPr>
          <w:rFonts w:asciiTheme="minorHAnsi" w:hAnsiTheme="minorHAnsi"/>
        </w:rPr>
        <w:t xml:space="preserve">and Armstrong Properties </w:t>
      </w:r>
      <w:r>
        <w:rPr>
          <w:rFonts w:asciiTheme="minorHAnsi" w:hAnsiTheme="minorHAnsi"/>
        </w:rPr>
        <w:t xml:space="preserve">(Scotland) Ltd </w:t>
      </w:r>
      <w:r w:rsidRPr="0045344C">
        <w:rPr>
          <w:rFonts w:asciiTheme="minorHAnsi" w:hAnsiTheme="minorHAnsi"/>
        </w:rPr>
        <w:t xml:space="preserve">recognises the significance of the Modern Slavery Act 2015. </w:t>
      </w:r>
    </w:p>
    <w:p w14:paraId="7E5B750D" w14:textId="77777777" w:rsidR="0045344C" w:rsidRDefault="0045344C" w:rsidP="0045344C">
      <w:pPr>
        <w:rPr>
          <w:rFonts w:asciiTheme="minorHAnsi" w:hAnsiTheme="minorHAnsi"/>
        </w:rPr>
      </w:pPr>
    </w:p>
    <w:p w14:paraId="586AAF6F" w14:textId="77777777" w:rsidR="0045344C" w:rsidRPr="0045344C" w:rsidRDefault="0045344C" w:rsidP="0045344C">
      <w:pPr>
        <w:rPr>
          <w:rFonts w:asciiTheme="minorHAnsi" w:hAnsiTheme="minorHAnsi"/>
          <w:b/>
        </w:rPr>
      </w:pPr>
      <w:r w:rsidRPr="0045344C">
        <w:rPr>
          <w:rFonts w:asciiTheme="minorHAnsi" w:hAnsiTheme="minorHAnsi"/>
          <w:b/>
        </w:rPr>
        <w:t>Our Supply Chain</w:t>
      </w:r>
    </w:p>
    <w:p w14:paraId="0FD90A99" w14:textId="48D82F84" w:rsidR="0045344C" w:rsidRPr="0045344C" w:rsidRDefault="0045344C" w:rsidP="0045344C">
      <w:pPr>
        <w:rPr>
          <w:rFonts w:asciiTheme="minorHAnsi" w:hAnsiTheme="minorHAnsi"/>
        </w:rPr>
      </w:pPr>
      <w:r w:rsidRPr="0045344C">
        <w:rPr>
          <w:rFonts w:asciiTheme="minorHAnsi" w:hAnsiTheme="minorHAnsi"/>
        </w:rPr>
        <w:t>Armstrong Group uses a wide range of suppliers who supply goods for sale, provide services and support our operations.</w:t>
      </w:r>
    </w:p>
    <w:p w14:paraId="147837D2" w14:textId="77777777" w:rsidR="0045344C" w:rsidRPr="0045344C" w:rsidRDefault="0045344C" w:rsidP="0045344C">
      <w:pPr>
        <w:rPr>
          <w:rFonts w:asciiTheme="minorHAnsi" w:hAnsiTheme="minorHAnsi"/>
        </w:rPr>
      </w:pPr>
      <w:r w:rsidRPr="0045344C">
        <w:rPr>
          <w:rFonts w:asciiTheme="minorHAnsi" w:hAnsiTheme="minorHAnsi"/>
        </w:rPr>
        <w:t>Armstrong Group is committed to continuously improving its practices to identify and eliminate any slavery and human trafficking in its business and supply chains, and to acting ethically and with integrity in all its business relationships.</w:t>
      </w:r>
    </w:p>
    <w:p w14:paraId="15A6732E" w14:textId="77777777" w:rsidR="0045344C" w:rsidRDefault="0045344C" w:rsidP="0045344C">
      <w:pPr>
        <w:rPr>
          <w:rFonts w:asciiTheme="minorHAnsi" w:hAnsiTheme="minorHAnsi"/>
        </w:rPr>
      </w:pPr>
    </w:p>
    <w:p w14:paraId="63023B85" w14:textId="77777777" w:rsidR="0045344C" w:rsidRPr="00837990" w:rsidRDefault="0045344C" w:rsidP="0045344C">
      <w:pPr>
        <w:rPr>
          <w:rFonts w:asciiTheme="minorHAnsi" w:hAnsiTheme="minorHAnsi"/>
          <w:b/>
        </w:rPr>
      </w:pPr>
      <w:r w:rsidRPr="00837990">
        <w:rPr>
          <w:rFonts w:asciiTheme="minorHAnsi" w:hAnsiTheme="minorHAnsi"/>
          <w:b/>
        </w:rPr>
        <w:t>Policies</w:t>
      </w:r>
    </w:p>
    <w:p w14:paraId="67B23B0D" w14:textId="0DD3D0BF" w:rsidR="0045344C" w:rsidRDefault="0045344C" w:rsidP="0045344C">
      <w:pPr>
        <w:rPr>
          <w:rFonts w:asciiTheme="minorHAnsi" w:hAnsiTheme="minorHAnsi"/>
        </w:rPr>
      </w:pPr>
      <w:r w:rsidRPr="00837990">
        <w:rPr>
          <w:rFonts w:asciiTheme="minorHAnsi" w:hAnsiTheme="minorHAnsi"/>
        </w:rPr>
        <w:t xml:space="preserve">Armstrong Group has policies </w:t>
      </w:r>
      <w:r w:rsidR="0079719F" w:rsidRPr="00837990">
        <w:rPr>
          <w:rFonts w:asciiTheme="minorHAnsi" w:hAnsiTheme="minorHAnsi"/>
        </w:rPr>
        <w:t xml:space="preserve">and procedures </w:t>
      </w:r>
      <w:r w:rsidRPr="00837990">
        <w:rPr>
          <w:rFonts w:asciiTheme="minorHAnsi" w:hAnsiTheme="minorHAnsi"/>
        </w:rPr>
        <w:t>which aim to minimise the risk of modern slavery in our supply chain. These include:</w:t>
      </w:r>
    </w:p>
    <w:p w14:paraId="11FBE5DD" w14:textId="77777777" w:rsidR="00BD616E" w:rsidRPr="00837990" w:rsidRDefault="00BD616E" w:rsidP="0045344C">
      <w:pPr>
        <w:rPr>
          <w:rFonts w:asciiTheme="minorHAnsi" w:hAnsiTheme="minorHAnsi"/>
        </w:rPr>
      </w:pPr>
    </w:p>
    <w:p w14:paraId="3B90447B" w14:textId="4D33036B" w:rsidR="0045344C" w:rsidRPr="0079719F" w:rsidRDefault="0079719F" w:rsidP="0045344C">
      <w:pPr>
        <w:pStyle w:val="ListParagraph"/>
        <w:numPr>
          <w:ilvl w:val="0"/>
          <w:numId w:val="1"/>
        </w:numPr>
        <w:rPr>
          <w:rFonts w:asciiTheme="minorHAnsi" w:hAnsiTheme="minorHAnsi"/>
        </w:rPr>
      </w:pPr>
      <w:r w:rsidRPr="00837990">
        <w:rPr>
          <w:rFonts w:asciiTheme="minorHAnsi" w:hAnsiTheme="minorHAnsi"/>
        </w:rPr>
        <w:t>Material Purchase</w:t>
      </w:r>
      <w:r w:rsidRPr="0079719F">
        <w:rPr>
          <w:rFonts w:asciiTheme="minorHAnsi" w:hAnsiTheme="minorHAnsi"/>
        </w:rPr>
        <w:t xml:space="preserve"> Procedure</w:t>
      </w:r>
      <w:r w:rsidR="0045344C" w:rsidRPr="0079719F">
        <w:rPr>
          <w:rFonts w:asciiTheme="minorHAnsi" w:hAnsiTheme="minorHAnsi"/>
        </w:rPr>
        <w:t xml:space="preserve"> covering issues of human rights, child and forced labour and modern slavery, which   Armstrong Group suppliers are required to comply with; and</w:t>
      </w:r>
    </w:p>
    <w:p w14:paraId="289FE599" w14:textId="3D7CD20A" w:rsidR="0045344C" w:rsidRPr="0079719F" w:rsidRDefault="0045344C" w:rsidP="0045344C">
      <w:pPr>
        <w:pStyle w:val="ListParagraph"/>
        <w:numPr>
          <w:ilvl w:val="0"/>
          <w:numId w:val="1"/>
        </w:numPr>
        <w:rPr>
          <w:rFonts w:asciiTheme="minorHAnsi" w:hAnsiTheme="minorHAnsi"/>
        </w:rPr>
      </w:pPr>
      <w:r w:rsidRPr="0079719F">
        <w:rPr>
          <w:rFonts w:asciiTheme="minorHAnsi" w:hAnsiTheme="minorHAnsi"/>
        </w:rPr>
        <w:t>Whistleblowing Policy which encourages staff to report concerns including any related to modern slavery/trafficking and child or forced labour.</w:t>
      </w:r>
    </w:p>
    <w:p w14:paraId="0108D895" w14:textId="77777777" w:rsidR="0045344C" w:rsidRDefault="0045344C" w:rsidP="0045344C">
      <w:pPr>
        <w:rPr>
          <w:rFonts w:asciiTheme="minorHAnsi" w:hAnsiTheme="minorHAnsi"/>
          <w:b/>
        </w:rPr>
      </w:pPr>
    </w:p>
    <w:p w14:paraId="1937D9EE" w14:textId="77777777" w:rsidR="0045344C" w:rsidRPr="0045344C" w:rsidRDefault="0045344C" w:rsidP="0045344C">
      <w:pPr>
        <w:rPr>
          <w:rFonts w:asciiTheme="minorHAnsi" w:hAnsiTheme="minorHAnsi"/>
          <w:b/>
        </w:rPr>
      </w:pPr>
      <w:r w:rsidRPr="0045344C">
        <w:rPr>
          <w:rFonts w:asciiTheme="minorHAnsi" w:hAnsiTheme="minorHAnsi"/>
          <w:b/>
        </w:rPr>
        <w:t>Due Diligence</w:t>
      </w:r>
    </w:p>
    <w:p w14:paraId="0EB02D8C" w14:textId="07AE04CA" w:rsidR="0045344C" w:rsidRDefault="0045344C" w:rsidP="0045344C">
      <w:pPr>
        <w:rPr>
          <w:rFonts w:asciiTheme="minorHAnsi" w:hAnsiTheme="minorHAnsi"/>
        </w:rPr>
      </w:pPr>
      <w:r w:rsidRPr="0045344C">
        <w:rPr>
          <w:rFonts w:asciiTheme="minorHAnsi" w:hAnsiTheme="minorHAnsi"/>
        </w:rPr>
        <w:t xml:space="preserve">We continue to monitor suppliers in our supply chain. </w:t>
      </w:r>
      <w:r w:rsidR="006C2D7B">
        <w:rPr>
          <w:rFonts w:asciiTheme="minorHAnsi" w:hAnsiTheme="minorHAnsi"/>
        </w:rPr>
        <w:t xml:space="preserve">Suppliers </w:t>
      </w:r>
      <w:r w:rsidRPr="0045344C">
        <w:rPr>
          <w:rFonts w:asciiTheme="minorHAnsi" w:hAnsiTheme="minorHAnsi"/>
        </w:rPr>
        <w:t>must:</w:t>
      </w:r>
    </w:p>
    <w:p w14:paraId="39FA6105" w14:textId="77777777" w:rsidR="00BD616E" w:rsidRPr="0045344C" w:rsidRDefault="00BD616E" w:rsidP="0045344C">
      <w:pPr>
        <w:rPr>
          <w:rFonts w:asciiTheme="minorHAnsi" w:hAnsiTheme="minorHAnsi"/>
        </w:rPr>
      </w:pPr>
    </w:p>
    <w:p w14:paraId="17CFFC2C" w14:textId="032B765D" w:rsidR="0045344C" w:rsidRDefault="0045344C" w:rsidP="0045344C">
      <w:pPr>
        <w:pStyle w:val="ListParagraph"/>
        <w:numPr>
          <w:ilvl w:val="0"/>
          <w:numId w:val="2"/>
        </w:numPr>
        <w:rPr>
          <w:rFonts w:asciiTheme="minorHAnsi" w:hAnsiTheme="minorHAnsi"/>
        </w:rPr>
      </w:pPr>
      <w:r w:rsidRPr="006C2D7B">
        <w:rPr>
          <w:rFonts w:asciiTheme="minorHAnsi" w:hAnsiTheme="minorHAnsi"/>
        </w:rPr>
        <w:t xml:space="preserve">complete our </w:t>
      </w:r>
      <w:r w:rsidR="006C2D7B" w:rsidRPr="006C2D7B">
        <w:rPr>
          <w:rFonts w:asciiTheme="minorHAnsi" w:hAnsiTheme="minorHAnsi"/>
        </w:rPr>
        <w:t>Supplier Assessment Questionnaire</w:t>
      </w:r>
    </w:p>
    <w:p w14:paraId="013DBBC9" w14:textId="6901C330" w:rsidR="0045344C" w:rsidRPr="00BD616E" w:rsidRDefault="00CD4258" w:rsidP="0045344C">
      <w:pPr>
        <w:pStyle w:val="ListParagraph"/>
        <w:numPr>
          <w:ilvl w:val="0"/>
          <w:numId w:val="2"/>
        </w:numPr>
        <w:rPr>
          <w:rFonts w:asciiTheme="minorHAnsi" w:hAnsiTheme="minorHAnsi"/>
        </w:rPr>
      </w:pPr>
      <w:r>
        <w:rPr>
          <w:rFonts w:asciiTheme="minorHAnsi" w:hAnsiTheme="minorHAnsi"/>
        </w:rPr>
        <w:t xml:space="preserve">Update their assessment and supporting documentation when required </w:t>
      </w:r>
    </w:p>
    <w:p w14:paraId="328116E2" w14:textId="77777777" w:rsidR="00BD616E" w:rsidRDefault="00BD616E" w:rsidP="0045344C">
      <w:pPr>
        <w:rPr>
          <w:rFonts w:asciiTheme="minorHAnsi" w:hAnsiTheme="minorHAnsi"/>
        </w:rPr>
      </w:pPr>
    </w:p>
    <w:p w14:paraId="15C32BB1" w14:textId="5568DA07" w:rsidR="0045344C" w:rsidRPr="0045344C" w:rsidRDefault="0045344C" w:rsidP="0045344C">
      <w:pPr>
        <w:rPr>
          <w:rFonts w:asciiTheme="minorHAnsi" w:hAnsiTheme="minorHAnsi"/>
        </w:rPr>
      </w:pPr>
      <w:r>
        <w:rPr>
          <w:rFonts w:asciiTheme="minorHAnsi" w:hAnsiTheme="minorHAnsi"/>
        </w:rPr>
        <w:t xml:space="preserve">The </w:t>
      </w:r>
      <w:r w:rsidRPr="0045344C">
        <w:rPr>
          <w:rFonts w:asciiTheme="minorHAnsi" w:hAnsiTheme="minorHAnsi"/>
        </w:rPr>
        <w:t xml:space="preserve">Armstrong Group </w:t>
      </w:r>
      <w:r>
        <w:rPr>
          <w:rFonts w:asciiTheme="minorHAnsi" w:hAnsiTheme="minorHAnsi"/>
        </w:rPr>
        <w:t>Management Team</w:t>
      </w:r>
      <w:r w:rsidRPr="0045344C">
        <w:rPr>
          <w:rFonts w:asciiTheme="minorHAnsi" w:hAnsiTheme="minorHAnsi"/>
        </w:rPr>
        <w:t xml:space="preserve"> is responsible for assessing the information submitted by suppliers. Should a supplier fail to provide the information requested or to meet Armstrong Group’s expectations, appropriate action will be taken, which may include not </w:t>
      </w:r>
      <w:proofErr w:type="gramStart"/>
      <w:r w:rsidRPr="0045344C">
        <w:rPr>
          <w:rFonts w:asciiTheme="minorHAnsi" w:hAnsiTheme="minorHAnsi"/>
        </w:rPr>
        <w:t>entering into</w:t>
      </w:r>
      <w:proofErr w:type="gramEnd"/>
      <w:r w:rsidRPr="0045344C">
        <w:rPr>
          <w:rFonts w:asciiTheme="minorHAnsi" w:hAnsiTheme="minorHAnsi"/>
        </w:rPr>
        <w:t xml:space="preserve"> a relationship or terminating the relationship with the supplier concerned.</w:t>
      </w:r>
    </w:p>
    <w:p w14:paraId="4B698D18" w14:textId="77777777" w:rsidR="0045344C" w:rsidRDefault="0045344C" w:rsidP="0045344C">
      <w:pPr>
        <w:rPr>
          <w:rFonts w:asciiTheme="minorHAnsi" w:hAnsiTheme="minorHAnsi"/>
          <w:b/>
        </w:rPr>
      </w:pPr>
    </w:p>
    <w:p w14:paraId="7B6FE210" w14:textId="43D965B1" w:rsidR="0045344C" w:rsidRPr="0045344C" w:rsidRDefault="00BD616E" w:rsidP="0045344C">
      <w:pPr>
        <w:rPr>
          <w:rFonts w:asciiTheme="minorHAnsi" w:hAnsiTheme="minorHAnsi"/>
          <w:b/>
        </w:rPr>
      </w:pPr>
      <w:r>
        <w:rPr>
          <w:rFonts w:asciiTheme="minorHAnsi" w:hAnsiTheme="minorHAnsi"/>
          <w:b/>
        </w:rPr>
        <w:t>Advice &amp; Guidance</w:t>
      </w:r>
    </w:p>
    <w:p w14:paraId="376BFB39" w14:textId="1D57BBDD" w:rsidR="00BD616E" w:rsidRDefault="00BD616E" w:rsidP="00BD616E">
      <w:pPr>
        <w:rPr>
          <w:rFonts w:asciiTheme="minorHAnsi" w:hAnsiTheme="minorHAnsi"/>
        </w:rPr>
      </w:pPr>
      <w:r w:rsidRPr="00BD616E">
        <w:rPr>
          <w:rFonts w:asciiTheme="minorHAnsi" w:hAnsiTheme="minorHAnsi"/>
        </w:rPr>
        <w:t xml:space="preserve">Advice and guidance are provided to those teams who have direct responsibility for supply chains by issuing the following documentation approved by the UK Government. </w:t>
      </w:r>
    </w:p>
    <w:p w14:paraId="49CEC601" w14:textId="77777777" w:rsidR="00BD616E" w:rsidRPr="00BD616E" w:rsidRDefault="00BD616E" w:rsidP="00BD616E">
      <w:pPr>
        <w:rPr>
          <w:rFonts w:asciiTheme="minorHAnsi" w:hAnsiTheme="minorHAnsi"/>
        </w:rPr>
      </w:pPr>
    </w:p>
    <w:p w14:paraId="44919D49" w14:textId="0E310FEE" w:rsidR="00BD616E" w:rsidRPr="00BD616E" w:rsidRDefault="00BD616E" w:rsidP="00BD616E">
      <w:pPr>
        <w:pStyle w:val="ListParagraph"/>
        <w:numPr>
          <w:ilvl w:val="0"/>
          <w:numId w:val="3"/>
        </w:numPr>
        <w:rPr>
          <w:rFonts w:asciiTheme="minorHAnsi" w:hAnsiTheme="minorHAnsi"/>
        </w:rPr>
      </w:pPr>
      <w:r w:rsidRPr="00BD616E">
        <w:rPr>
          <w:rFonts w:asciiTheme="minorHAnsi" w:hAnsiTheme="minorHAnsi"/>
        </w:rPr>
        <w:t>Construction and the Modern Slavery Act – CIOB</w:t>
      </w:r>
    </w:p>
    <w:p w14:paraId="214BE2B9" w14:textId="38C3665E" w:rsidR="00BD616E" w:rsidRPr="00BD616E" w:rsidRDefault="00BD616E" w:rsidP="00BD616E">
      <w:pPr>
        <w:pStyle w:val="ListParagraph"/>
        <w:numPr>
          <w:ilvl w:val="0"/>
          <w:numId w:val="3"/>
        </w:numPr>
        <w:rPr>
          <w:rFonts w:asciiTheme="minorHAnsi" w:hAnsiTheme="minorHAnsi"/>
        </w:rPr>
      </w:pPr>
      <w:r w:rsidRPr="00BD616E">
        <w:rPr>
          <w:rFonts w:asciiTheme="minorHAnsi" w:hAnsiTheme="minorHAnsi"/>
        </w:rPr>
        <w:t xml:space="preserve">Modern Slavery a Briefing </w:t>
      </w:r>
    </w:p>
    <w:p w14:paraId="77458794" w14:textId="5F099D48" w:rsidR="00BD616E" w:rsidRPr="00BD616E" w:rsidRDefault="00BD616E" w:rsidP="00BD616E">
      <w:pPr>
        <w:pStyle w:val="ListParagraph"/>
        <w:numPr>
          <w:ilvl w:val="0"/>
          <w:numId w:val="3"/>
        </w:numPr>
        <w:rPr>
          <w:rFonts w:asciiTheme="minorHAnsi" w:hAnsiTheme="minorHAnsi"/>
        </w:rPr>
      </w:pPr>
      <w:r w:rsidRPr="00BD616E">
        <w:rPr>
          <w:rFonts w:asciiTheme="minorHAnsi" w:hAnsiTheme="minorHAnsi"/>
        </w:rPr>
        <w:t xml:space="preserve">Spot the Signs of Modern Slavery </w:t>
      </w:r>
    </w:p>
    <w:p w14:paraId="416F37B2" w14:textId="525902D0" w:rsidR="00BD616E" w:rsidRPr="00BD616E" w:rsidRDefault="00BD616E" w:rsidP="00BD616E">
      <w:pPr>
        <w:pStyle w:val="ListParagraph"/>
        <w:numPr>
          <w:ilvl w:val="0"/>
          <w:numId w:val="3"/>
        </w:numPr>
        <w:rPr>
          <w:rFonts w:asciiTheme="minorHAnsi" w:hAnsiTheme="minorHAnsi"/>
        </w:rPr>
      </w:pPr>
      <w:r w:rsidRPr="00BD616E">
        <w:rPr>
          <w:rFonts w:asciiTheme="minorHAnsi" w:hAnsiTheme="minorHAnsi"/>
        </w:rPr>
        <w:t>Transparency in Supply Chains – A Practical Guide</w:t>
      </w:r>
    </w:p>
    <w:p w14:paraId="2B56AEB3" w14:textId="6028F918" w:rsidR="0045344C" w:rsidRPr="00BD616E" w:rsidRDefault="00BD616E" w:rsidP="00BD616E">
      <w:pPr>
        <w:pStyle w:val="ListParagraph"/>
        <w:numPr>
          <w:ilvl w:val="0"/>
          <w:numId w:val="3"/>
        </w:numPr>
        <w:rPr>
          <w:rFonts w:asciiTheme="minorHAnsi" w:hAnsiTheme="minorHAnsi"/>
        </w:rPr>
      </w:pPr>
      <w:r w:rsidRPr="00BD616E">
        <w:rPr>
          <w:rFonts w:asciiTheme="minorHAnsi" w:hAnsiTheme="minorHAnsi"/>
        </w:rPr>
        <w:t>What is Modern Slavery</w:t>
      </w:r>
    </w:p>
    <w:p w14:paraId="700259B9" w14:textId="77777777" w:rsidR="00BD616E" w:rsidRDefault="00BD616E" w:rsidP="0045344C">
      <w:pPr>
        <w:rPr>
          <w:rFonts w:asciiTheme="minorHAnsi" w:hAnsiTheme="minorHAnsi"/>
          <w:b/>
        </w:rPr>
      </w:pPr>
    </w:p>
    <w:p w14:paraId="3537D154" w14:textId="77777777" w:rsidR="00BD616E" w:rsidRDefault="00BD616E" w:rsidP="0045344C">
      <w:pPr>
        <w:rPr>
          <w:rFonts w:asciiTheme="minorHAnsi" w:hAnsiTheme="minorHAnsi"/>
          <w:b/>
        </w:rPr>
      </w:pPr>
    </w:p>
    <w:p w14:paraId="5D44F6B6" w14:textId="1C8F0176" w:rsidR="0045344C" w:rsidRPr="0045344C" w:rsidRDefault="0045344C" w:rsidP="0045344C">
      <w:pPr>
        <w:rPr>
          <w:rFonts w:asciiTheme="minorHAnsi" w:hAnsiTheme="minorHAnsi"/>
          <w:b/>
        </w:rPr>
      </w:pPr>
      <w:r w:rsidRPr="0045344C">
        <w:rPr>
          <w:rFonts w:asciiTheme="minorHAnsi" w:hAnsiTheme="minorHAnsi"/>
          <w:b/>
        </w:rPr>
        <w:lastRenderedPageBreak/>
        <w:t>Looking Ahead</w:t>
      </w:r>
    </w:p>
    <w:p w14:paraId="21B0B6EF" w14:textId="7AE0B8A0" w:rsidR="00714851" w:rsidRDefault="0079719F" w:rsidP="0045344C">
      <w:pPr>
        <w:rPr>
          <w:rFonts w:asciiTheme="minorHAnsi" w:hAnsiTheme="minorHAnsi"/>
        </w:rPr>
      </w:pPr>
      <w:r>
        <w:rPr>
          <w:rFonts w:asciiTheme="minorHAnsi" w:hAnsiTheme="minorHAnsi"/>
        </w:rPr>
        <w:t>W</w:t>
      </w:r>
      <w:r w:rsidR="0045344C" w:rsidRPr="0045344C">
        <w:rPr>
          <w:rFonts w:asciiTheme="minorHAnsi" w:hAnsiTheme="minorHAnsi"/>
        </w:rPr>
        <w:t xml:space="preserve">e will </w:t>
      </w:r>
      <w:r w:rsidR="0045344C">
        <w:rPr>
          <w:rFonts w:asciiTheme="minorHAnsi" w:hAnsiTheme="minorHAnsi"/>
        </w:rPr>
        <w:t>review</w:t>
      </w:r>
      <w:r w:rsidR="0045344C" w:rsidRPr="0045344C">
        <w:rPr>
          <w:rFonts w:asciiTheme="minorHAnsi" w:hAnsiTheme="minorHAnsi"/>
        </w:rPr>
        <w:t xml:space="preserve"> our procedures to help us identify, prevent and mitigate any risks of modern slavery or human trafficking in relation to new and existing suppliers.</w:t>
      </w:r>
    </w:p>
    <w:p w14:paraId="2C159ADB" w14:textId="77777777" w:rsidR="001E730D" w:rsidRDefault="001E730D" w:rsidP="0045344C">
      <w:pPr>
        <w:rPr>
          <w:rFonts w:asciiTheme="minorHAnsi" w:hAnsiTheme="minorHAnsi"/>
        </w:rPr>
      </w:pPr>
    </w:p>
    <w:p w14:paraId="2D70BBB3" w14:textId="77777777" w:rsidR="00281D8B" w:rsidRPr="00281D8B" w:rsidRDefault="00281D8B" w:rsidP="00281D8B">
      <w:pPr>
        <w:rPr>
          <w:rFonts w:asciiTheme="minorHAnsi" w:hAnsiTheme="minorHAnsi"/>
          <w:b/>
          <w:bCs/>
        </w:rPr>
      </w:pPr>
      <w:r w:rsidRPr="00281D8B">
        <w:rPr>
          <w:rFonts w:asciiTheme="minorHAnsi" w:hAnsiTheme="minorHAnsi"/>
          <w:b/>
          <w:bCs/>
        </w:rPr>
        <w:t>Review</w:t>
      </w:r>
    </w:p>
    <w:p w14:paraId="4B8F4702" w14:textId="62AD559B" w:rsidR="00EC347E" w:rsidRDefault="00EC347E" w:rsidP="00EC347E">
      <w:pPr>
        <w:tabs>
          <w:tab w:val="left" w:pos="4395"/>
        </w:tabs>
        <w:spacing w:line="254" w:lineRule="auto"/>
        <w:rPr>
          <w:rFonts w:ascii="Calibri" w:eastAsia="Times New Roman" w:hAnsi="Calibri" w:cs="Calibri"/>
          <w:b/>
          <w:bCs/>
          <w:color w:val="auto"/>
        </w:rPr>
      </w:pPr>
      <w:r w:rsidRPr="00EC347E">
        <w:rPr>
          <w:rFonts w:ascii="Calibri" w:eastAsia="Times New Roman" w:hAnsi="Calibri" w:cs="Calibri"/>
          <w:color w:val="auto"/>
        </w:rPr>
        <w:t xml:space="preserve">This document is reviewed at least annually by the Board of the Armstrong Group (Scotland) Limited. Last review date </w:t>
      </w:r>
      <w:r w:rsidR="006D4991">
        <w:rPr>
          <w:rFonts w:ascii="Calibri" w:eastAsia="Times New Roman" w:hAnsi="Calibri" w:cs="Calibri"/>
          <w:b/>
          <w:bCs/>
          <w:color w:val="auto"/>
        </w:rPr>
        <w:t>January 202</w:t>
      </w:r>
      <w:r w:rsidR="00764ECD">
        <w:rPr>
          <w:rFonts w:ascii="Calibri" w:eastAsia="Times New Roman" w:hAnsi="Calibri" w:cs="Calibri"/>
          <w:b/>
          <w:bCs/>
          <w:color w:val="auto"/>
        </w:rPr>
        <w:t>5.</w:t>
      </w:r>
    </w:p>
    <w:p w14:paraId="309F51BA" w14:textId="77777777" w:rsidR="00764ECD" w:rsidRDefault="00764ECD" w:rsidP="00EC347E">
      <w:pPr>
        <w:tabs>
          <w:tab w:val="left" w:pos="4395"/>
        </w:tabs>
        <w:spacing w:line="254" w:lineRule="auto"/>
        <w:rPr>
          <w:rFonts w:ascii="Calibri" w:eastAsia="Times New Roman" w:hAnsi="Calibri" w:cs="Calibri"/>
          <w:b/>
          <w:bCs/>
          <w:color w:val="auto"/>
        </w:rPr>
      </w:pPr>
    </w:p>
    <w:p w14:paraId="20A1B94E" w14:textId="77777777" w:rsidR="00764ECD" w:rsidRDefault="00764ECD" w:rsidP="00764ECD">
      <w:pPr>
        <w:pStyle w:val="B1Body"/>
        <w:ind w:right="-330"/>
        <w:jc w:val="both"/>
        <w:rPr>
          <w:rFonts w:asciiTheme="minorHAnsi" w:hAnsiTheme="minorHAnsi" w:cstheme="minorHAnsi"/>
          <w:color w:val="auto"/>
          <w:sz w:val="22"/>
          <w:szCs w:val="22"/>
        </w:rPr>
      </w:pPr>
      <w:r w:rsidRPr="00E1517F">
        <w:rPr>
          <w:rFonts w:asciiTheme="minorHAnsi" w:hAnsiTheme="minorHAnsi" w:cstheme="minorHAnsi"/>
          <w:b/>
          <w:color w:val="auto"/>
          <w:sz w:val="22"/>
          <w:szCs w:val="22"/>
        </w:rPr>
        <w:t>Signed:</w:t>
      </w:r>
      <w:r w:rsidRPr="00E1517F">
        <w:rPr>
          <w:rFonts w:asciiTheme="minorHAnsi" w:hAnsiTheme="minorHAnsi" w:cstheme="minorHAnsi"/>
          <w:color w:val="auto"/>
          <w:sz w:val="22"/>
          <w:szCs w:val="22"/>
        </w:rPr>
        <w:tab/>
      </w:r>
    </w:p>
    <w:p w14:paraId="774E967C" w14:textId="77777777" w:rsidR="00764ECD" w:rsidRPr="00910136" w:rsidRDefault="00764ECD" w:rsidP="00764ECD">
      <w:pPr>
        <w:pStyle w:val="B1Body"/>
        <w:ind w:right="-330"/>
        <w:jc w:val="both"/>
        <w:rPr>
          <w:rFonts w:ascii="Kunstler Script" w:hAnsi="Kunstler Script" w:cstheme="minorHAnsi"/>
          <w:color w:val="auto"/>
          <w:sz w:val="22"/>
        </w:rPr>
      </w:pPr>
      <w:r w:rsidRPr="00635499">
        <w:rPr>
          <w:rFonts w:ascii="Kunstler Script" w:hAnsi="Kunstler Script" w:cstheme="minorHAnsi"/>
          <w:color w:val="auto"/>
          <w:sz w:val="48"/>
          <w:szCs w:val="44"/>
        </w:rPr>
        <w:t>B Armstrong</w:t>
      </w:r>
      <w:r w:rsidRPr="00910136">
        <w:rPr>
          <w:rFonts w:ascii="Kunstler Script" w:hAnsi="Kunstler Script" w:cstheme="minorHAnsi"/>
          <w:color w:val="auto"/>
          <w:sz w:val="48"/>
          <w:szCs w:val="48"/>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b/>
          <w:color w:val="auto"/>
          <w:sz w:val="22"/>
          <w:szCs w:val="22"/>
        </w:rPr>
        <w:t xml:space="preserve"> </w:t>
      </w:r>
    </w:p>
    <w:p w14:paraId="1CF0193F" w14:textId="77777777" w:rsidR="00764ECD" w:rsidRDefault="00764ECD" w:rsidP="00764ECD">
      <w:pPr>
        <w:pStyle w:val="B1Body"/>
        <w:spacing w:after="0"/>
        <w:ind w:right="-33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Barbara Armstrong </w:t>
      </w:r>
    </w:p>
    <w:p w14:paraId="3BE022BE" w14:textId="64DB1010" w:rsidR="00764ECD" w:rsidRPr="00764ECD" w:rsidRDefault="00764ECD" w:rsidP="00764ECD">
      <w:pPr>
        <w:pStyle w:val="B1Body"/>
        <w:spacing w:after="0"/>
        <w:ind w:right="-330"/>
        <w:jc w:val="both"/>
        <w:rPr>
          <w:rFonts w:asciiTheme="minorHAnsi" w:hAnsiTheme="minorHAnsi" w:cstheme="minorHAnsi"/>
          <w:color w:val="auto"/>
          <w:sz w:val="22"/>
          <w:szCs w:val="22"/>
        </w:rPr>
      </w:pPr>
      <w:r w:rsidRPr="00E1517F">
        <w:rPr>
          <w:rFonts w:asciiTheme="minorHAnsi" w:hAnsiTheme="minorHAnsi" w:cstheme="minorHAnsi"/>
          <w:color w:val="auto"/>
          <w:sz w:val="22"/>
          <w:szCs w:val="22"/>
        </w:rPr>
        <w:t>Group Director</w:t>
      </w:r>
    </w:p>
    <w:p w14:paraId="53E285F2" w14:textId="673A8864" w:rsidR="001E730D" w:rsidRDefault="001E730D" w:rsidP="00EC347E">
      <w:pPr>
        <w:rPr>
          <w:rFonts w:asciiTheme="minorHAnsi" w:hAnsiTheme="minorHAnsi"/>
        </w:rPr>
      </w:pPr>
    </w:p>
    <w:sectPr w:rsidR="001E730D" w:rsidSect="00BD616E">
      <w:headerReference w:type="default" r:id="rId10"/>
      <w:pgSz w:w="12240" w:h="15840"/>
      <w:pgMar w:top="1440" w:right="1041" w:bottom="284" w:left="993"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40BE" w14:textId="77777777" w:rsidR="00D24AB1" w:rsidRDefault="00D24AB1" w:rsidP="003D6E80">
      <w:pPr>
        <w:spacing w:line="240" w:lineRule="auto"/>
      </w:pPr>
      <w:r>
        <w:separator/>
      </w:r>
    </w:p>
  </w:endnote>
  <w:endnote w:type="continuationSeparator" w:id="0">
    <w:p w14:paraId="7B222EC6" w14:textId="77777777" w:rsidR="00D24AB1" w:rsidRDefault="00D24AB1" w:rsidP="003D6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D607" w14:textId="77777777" w:rsidR="00D24AB1" w:rsidRDefault="00D24AB1" w:rsidP="003D6E80">
      <w:pPr>
        <w:spacing w:line="240" w:lineRule="auto"/>
      </w:pPr>
      <w:r>
        <w:separator/>
      </w:r>
    </w:p>
  </w:footnote>
  <w:footnote w:type="continuationSeparator" w:id="0">
    <w:p w14:paraId="74076A39" w14:textId="77777777" w:rsidR="00D24AB1" w:rsidRDefault="00D24AB1" w:rsidP="003D6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3260"/>
    </w:tblGrid>
    <w:tr w:rsidR="003D6E80" w:rsidRPr="003D6E80" w14:paraId="6DCFAED8" w14:textId="77777777" w:rsidTr="007C1E30">
      <w:trPr>
        <w:trHeight w:val="1350"/>
      </w:trPr>
      <w:tc>
        <w:tcPr>
          <w:tcW w:w="2694" w:type="dxa"/>
          <w:tcBorders>
            <w:top w:val="single" w:sz="4" w:space="0" w:color="auto"/>
            <w:left w:val="single" w:sz="4" w:space="0" w:color="auto"/>
            <w:bottom w:val="single" w:sz="4" w:space="0" w:color="auto"/>
            <w:right w:val="single" w:sz="4" w:space="0" w:color="auto"/>
          </w:tcBorders>
          <w:vAlign w:val="center"/>
          <w:hideMark/>
        </w:tcPr>
        <w:p w14:paraId="5108FCD4" w14:textId="68DA1A92" w:rsidR="003D6E80" w:rsidRPr="003D6E80" w:rsidRDefault="00CD4258" w:rsidP="00CD4258">
          <w:pPr>
            <w:tabs>
              <w:tab w:val="center" w:pos="4513"/>
              <w:tab w:val="right" w:pos="9026"/>
            </w:tabs>
            <w:spacing w:after="5" w:line="249" w:lineRule="auto"/>
            <w:ind w:right="2"/>
            <w:jc w:val="both"/>
            <w:rPr>
              <w:rFonts w:ascii="Calibri" w:hAnsi="Calibri" w:cs="Calibri"/>
              <w:color w:val="auto"/>
              <w:lang w:eastAsia="en-US"/>
            </w:rPr>
          </w:pPr>
          <w:r>
            <w:rPr>
              <w:rFonts w:ascii="Calibri" w:eastAsia="Calibri" w:hAnsi="Calibri" w:cs="Calibri"/>
              <w:color w:val="auto"/>
              <w:lang w:eastAsia="en-US"/>
            </w:rPr>
            <w:t>D</w:t>
          </w:r>
          <w:r w:rsidR="003D6E80" w:rsidRPr="003D6E80">
            <w:rPr>
              <w:rFonts w:ascii="Calibri" w:eastAsia="Calibri" w:hAnsi="Calibri" w:cs="Calibri"/>
              <w:color w:val="auto"/>
              <w:lang w:eastAsia="en-US"/>
            </w:rPr>
            <w:t>ocument: AG-POL-0</w:t>
          </w:r>
          <w:r w:rsidR="003D6E80">
            <w:rPr>
              <w:rFonts w:ascii="Calibri" w:eastAsia="Calibri" w:hAnsi="Calibri" w:cs="Calibri"/>
              <w:color w:val="auto"/>
              <w:lang w:eastAsia="en-US"/>
            </w:rPr>
            <w:t>2</w:t>
          </w:r>
          <w:r w:rsidR="00972AFD">
            <w:rPr>
              <w:rFonts w:ascii="Calibri" w:eastAsia="Calibri" w:hAnsi="Calibri" w:cs="Calibri"/>
              <w:color w:val="auto"/>
              <w:lang w:eastAsia="en-US"/>
            </w:rPr>
            <w:t>5</w:t>
          </w:r>
        </w:p>
        <w:p w14:paraId="1827CA29" w14:textId="7790A035" w:rsidR="00CD4258" w:rsidRDefault="003D6E80" w:rsidP="00CD4258">
          <w:pPr>
            <w:tabs>
              <w:tab w:val="center" w:pos="4513"/>
              <w:tab w:val="right" w:pos="9026"/>
            </w:tabs>
            <w:spacing w:after="5" w:line="249" w:lineRule="auto"/>
            <w:ind w:left="10" w:right="2" w:hanging="10"/>
            <w:jc w:val="both"/>
            <w:rPr>
              <w:rFonts w:ascii="Calibri" w:eastAsia="Calibri" w:hAnsi="Calibri" w:cs="Calibri"/>
              <w:color w:val="auto"/>
              <w:lang w:eastAsia="en-US"/>
            </w:rPr>
          </w:pPr>
          <w:r w:rsidRPr="003D6E80">
            <w:rPr>
              <w:rFonts w:ascii="Calibri" w:eastAsia="Calibri" w:hAnsi="Calibri" w:cs="Calibri"/>
              <w:color w:val="auto"/>
              <w:lang w:eastAsia="en-US"/>
            </w:rPr>
            <w:t xml:space="preserve">Version: </w:t>
          </w:r>
          <w:r w:rsidR="0045344C">
            <w:rPr>
              <w:rFonts w:ascii="Calibri" w:eastAsia="Calibri" w:hAnsi="Calibri" w:cs="Calibri"/>
              <w:color w:val="auto"/>
              <w:lang w:eastAsia="en-US"/>
            </w:rPr>
            <w:t xml:space="preserve">REV </w:t>
          </w:r>
          <w:r w:rsidR="002A15E8">
            <w:rPr>
              <w:rFonts w:ascii="Calibri" w:eastAsia="Calibri" w:hAnsi="Calibri" w:cs="Calibri"/>
              <w:color w:val="auto"/>
              <w:lang w:eastAsia="en-US"/>
            </w:rPr>
            <w:t xml:space="preserve">4 </w:t>
          </w:r>
        </w:p>
        <w:p w14:paraId="63635D87" w14:textId="5F9A5AA4" w:rsidR="003D6E80" w:rsidRPr="003D6E80" w:rsidRDefault="003D6E80" w:rsidP="00CD4258">
          <w:pPr>
            <w:tabs>
              <w:tab w:val="center" w:pos="4513"/>
              <w:tab w:val="right" w:pos="9026"/>
            </w:tabs>
            <w:spacing w:after="5" w:line="249" w:lineRule="auto"/>
            <w:ind w:left="10" w:right="2" w:hanging="10"/>
            <w:jc w:val="both"/>
            <w:rPr>
              <w:rFonts w:ascii="Calibri" w:eastAsia="Calibri" w:hAnsi="Calibri" w:cs="Calibri"/>
              <w:color w:val="auto"/>
              <w:lang w:eastAsia="en-US"/>
            </w:rPr>
          </w:pPr>
          <w:r w:rsidRPr="003D6E80">
            <w:rPr>
              <w:rFonts w:ascii="Calibri" w:eastAsia="Calibri" w:hAnsi="Calibri" w:cs="Calibri"/>
              <w:color w:val="auto"/>
              <w:lang w:eastAsia="en-US"/>
            </w:rPr>
            <w:t xml:space="preserve">Date: </w:t>
          </w:r>
          <w:r w:rsidR="0063161A">
            <w:rPr>
              <w:rFonts w:ascii="Calibri" w:eastAsia="Calibri" w:hAnsi="Calibri" w:cs="Calibri"/>
              <w:color w:val="auto"/>
              <w:lang w:eastAsia="en-US"/>
            </w:rPr>
            <w:t>17.12.21</w:t>
          </w:r>
        </w:p>
      </w:tc>
      <w:tc>
        <w:tcPr>
          <w:tcW w:w="3260" w:type="dxa"/>
          <w:tcBorders>
            <w:top w:val="single" w:sz="4" w:space="0" w:color="auto"/>
            <w:left w:val="single" w:sz="4" w:space="0" w:color="auto"/>
            <w:bottom w:val="single" w:sz="4" w:space="0" w:color="auto"/>
            <w:right w:val="single" w:sz="4" w:space="0" w:color="auto"/>
          </w:tcBorders>
          <w:vAlign w:val="center"/>
        </w:tcPr>
        <w:p w14:paraId="7607DE41" w14:textId="6355D457" w:rsidR="003D6E80" w:rsidRPr="003D6E80" w:rsidRDefault="00972AFD" w:rsidP="003D6E80">
          <w:pPr>
            <w:tabs>
              <w:tab w:val="center" w:pos="4513"/>
              <w:tab w:val="right" w:pos="9026"/>
            </w:tabs>
            <w:spacing w:after="5" w:line="249" w:lineRule="auto"/>
            <w:ind w:left="10" w:right="2" w:hanging="10"/>
            <w:jc w:val="center"/>
            <w:rPr>
              <w:rFonts w:ascii="Calibri" w:eastAsia="Calibri" w:hAnsi="Calibri" w:cs="Calibri"/>
              <w:b/>
              <w:color w:val="auto"/>
              <w:lang w:eastAsia="en-US"/>
            </w:rPr>
          </w:pPr>
          <w:r>
            <w:rPr>
              <w:rFonts w:ascii="Calibri" w:eastAsia="Calibri" w:hAnsi="Calibri" w:cs="Calibri"/>
              <w:b/>
              <w:color w:val="auto"/>
              <w:lang w:eastAsia="en-US"/>
            </w:rPr>
            <w:t>Modern Slavery</w:t>
          </w:r>
          <w:r w:rsidR="009D6C4A">
            <w:rPr>
              <w:rFonts w:ascii="Calibri" w:eastAsia="Calibri" w:hAnsi="Calibri" w:cs="Calibri"/>
              <w:b/>
              <w:color w:val="auto"/>
              <w:lang w:eastAsia="en-US"/>
            </w:rPr>
            <w:t xml:space="preserve"> Compliance </w:t>
          </w:r>
          <w:r w:rsidR="00837990">
            <w:rPr>
              <w:rFonts w:ascii="Calibri" w:eastAsia="Calibri" w:hAnsi="Calibri" w:cs="Calibri"/>
              <w:b/>
              <w:color w:val="auto"/>
              <w:lang w:eastAsia="en-US"/>
            </w:rPr>
            <w:t xml:space="preserve">Policy </w:t>
          </w:r>
          <w:r w:rsidR="003D6E80">
            <w:rPr>
              <w:rFonts w:ascii="Calibri" w:eastAsia="Calibri" w:hAnsi="Calibri" w:cs="Calibri"/>
              <w:b/>
              <w:color w:val="auto"/>
              <w:lang w:eastAsia="en-US"/>
            </w:rPr>
            <w:t xml:space="preserve"> </w:t>
          </w:r>
          <w:r w:rsidR="003D6E80" w:rsidRPr="003D6E80">
            <w:rPr>
              <w:rFonts w:ascii="Calibri" w:eastAsia="Calibri" w:hAnsi="Calibri" w:cs="Calibri"/>
              <w:b/>
              <w:color w:val="auto"/>
              <w:lang w:eastAsia="en-US"/>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26E65821" w14:textId="77777777" w:rsidR="003D6E80" w:rsidRPr="003D6E80" w:rsidRDefault="003D6E80" w:rsidP="003D6E80">
          <w:pPr>
            <w:tabs>
              <w:tab w:val="center" w:pos="4513"/>
              <w:tab w:val="right" w:pos="9026"/>
            </w:tabs>
            <w:spacing w:after="5" w:line="249" w:lineRule="auto"/>
            <w:ind w:left="10" w:right="2" w:hanging="10"/>
            <w:jc w:val="center"/>
            <w:rPr>
              <w:rFonts w:eastAsia="Calibri"/>
              <w:color w:val="auto"/>
              <w:lang w:eastAsia="en-US"/>
            </w:rPr>
          </w:pPr>
          <w:r w:rsidRPr="003D6E80">
            <w:rPr>
              <w:noProof/>
              <w:sz w:val="23"/>
            </w:rPr>
            <w:drawing>
              <wp:anchor distT="0" distB="0" distL="114300" distR="114300" simplePos="0" relativeHeight="251658240" behindDoc="0" locked="0" layoutInCell="1" allowOverlap="1" wp14:anchorId="3FDEBF3D" wp14:editId="5F5B62DF">
                <wp:simplePos x="0" y="0"/>
                <wp:positionH relativeFrom="column">
                  <wp:posOffset>43180</wp:posOffset>
                </wp:positionH>
                <wp:positionV relativeFrom="paragraph">
                  <wp:posOffset>201930</wp:posOffset>
                </wp:positionV>
                <wp:extent cx="1830705" cy="447675"/>
                <wp:effectExtent l="0" t="0" r="0" b="9525"/>
                <wp:wrapNone/>
                <wp:docPr id="10" name="Picture 10" descr="P:\MOLPLANT\All Group Logos\17'01'27 - Armstrong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OLPLANT\All Group Logos\17'01'27 - Armstrong Grou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37391E6" w14:textId="77777777" w:rsidR="003D6E80" w:rsidRDefault="003D6E80" w:rsidP="003D6E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D62"/>
    <w:multiLevelType w:val="hybridMultilevel"/>
    <w:tmpl w:val="4D4A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86CF5"/>
    <w:multiLevelType w:val="hybridMultilevel"/>
    <w:tmpl w:val="6E2E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12CE6"/>
    <w:multiLevelType w:val="hybridMultilevel"/>
    <w:tmpl w:val="4F42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293795">
    <w:abstractNumId w:val="2"/>
  </w:num>
  <w:num w:numId="2" w16cid:durableId="344527471">
    <w:abstractNumId w:val="0"/>
  </w:num>
  <w:num w:numId="3" w16cid:durableId="56264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41"/>
    <w:rsid w:val="00022057"/>
    <w:rsid w:val="00083B41"/>
    <w:rsid w:val="00095AD0"/>
    <w:rsid w:val="00110939"/>
    <w:rsid w:val="00177618"/>
    <w:rsid w:val="001E730D"/>
    <w:rsid w:val="00281D8B"/>
    <w:rsid w:val="002A15E8"/>
    <w:rsid w:val="002B0409"/>
    <w:rsid w:val="002D0365"/>
    <w:rsid w:val="002D4603"/>
    <w:rsid w:val="00302D82"/>
    <w:rsid w:val="00385C4D"/>
    <w:rsid w:val="003D6E80"/>
    <w:rsid w:val="0045344C"/>
    <w:rsid w:val="004F1849"/>
    <w:rsid w:val="005D55A2"/>
    <w:rsid w:val="0063161A"/>
    <w:rsid w:val="0069331C"/>
    <w:rsid w:val="006C2D7B"/>
    <w:rsid w:val="006D4991"/>
    <w:rsid w:val="00714851"/>
    <w:rsid w:val="00764ECD"/>
    <w:rsid w:val="0078481E"/>
    <w:rsid w:val="0079719F"/>
    <w:rsid w:val="00835C5A"/>
    <w:rsid w:val="00837990"/>
    <w:rsid w:val="009115E0"/>
    <w:rsid w:val="00972AFD"/>
    <w:rsid w:val="009D6C4A"/>
    <w:rsid w:val="00B72960"/>
    <w:rsid w:val="00BA0E84"/>
    <w:rsid w:val="00BD616E"/>
    <w:rsid w:val="00CD4258"/>
    <w:rsid w:val="00D24AB1"/>
    <w:rsid w:val="00D77174"/>
    <w:rsid w:val="00DB54BF"/>
    <w:rsid w:val="00EB4DCA"/>
    <w:rsid w:val="00EC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10D24"/>
  <w15:docId w15:val="{B639429B-5032-4636-82ED-865438FD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3D6E80"/>
    <w:pPr>
      <w:tabs>
        <w:tab w:val="center" w:pos="4513"/>
        <w:tab w:val="right" w:pos="9026"/>
      </w:tabs>
      <w:spacing w:line="240" w:lineRule="auto"/>
    </w:pPr>
  </w:style>
  <w:style w:type="character" w:customStyle="1" w:styleId="HeaderChar">
    <w:name w:val="Header Char"/>
    <w:basedOn w:val="DefaultParagraphFont"/>
    <w:link w:val="Header"/>
    <w:uiPriority w:val="99"/>
    <w:rsid w:val="003D6E80"/>
  </w:style>
  <w:style w:type="paragraph" w:styleId="Footer">
    <w:name w:val="footer"/>
    <w:basedOn w:val="Normal"/>
    <w:link w:val="FooterChar"/>
    <w:uiPriority w:val="99"/>
    <w:unhideWhenUsed/>
    <w:rsid w:val="003D6E80"/>
    <w:pPr>
      <w:tabs>
        <w:tab w:val="center" w:pos="4513"/>
        <w:tab w:val="right" w:pos="9026"/>
      </w:tabs>
      <w:spacing w:line="240" w:lineRule="auto"/>
    </w:pPr>
  </w:style>
  <w:style w:type="character" w:customStyle="1" w:styleId="FooterChar">
    <w:name w:val="Footer Char"/>
    <w:basedOn w:val="DefaultParagraphFont"/>
    <w:link w:val="Footer"/>
    <w:uiPriority w:val="99"/>
    <w:rsid w:val="003D6E80"/>
  </w:style>
  <w:style w:type="paragraph" w:styleId="Revision">
    <w:name w:val="Revision"/>
    <w:hidden/>
    <w:uiPriority w:val="99"/>
    <w:semiHidden/>
    <w:rsid w:val="00302D82"/>
    <w:pPr>
      <w:spacing w:line="240" w:lineRule="auto"/>
    </w:pPr>
  </w:style>
  <w:style w:type="paragraph" w:styleId="BalloonText">
    <w:name w:val="Balloon Text"/>
    <w:basedOn w:val="Normal"/>
    <w:link w:val="BalloonTextChar"/>
    <w:uiPriority w:val="99"/>
    <w:semiHidden/>
    <w:unhideWhenUsed/>
    <w:rsid w:val="007848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1E"/>
    <w:rPr>
      <w:rFonts w:ascii="Segoe UI" w:hAnsi="Segoe UI" w:cs="Segoe UI"/>
      <w:sz w:val="18"/>
      <w:szCs w:val="18"/>
    </w:rPr>
  </w:style>
  <w:style w:type="paragraph" w:styleId="ListParagraph">
    <w:name w:val="List Paragraph"/>
    <w:basedOn w:val="Normal"/>
    <w:uiPriority w:val="34"/>
    <w:qFormat/>
    <w:rsid w:val="0045344C"/>
    <w:pPr>
      <w:ind w:left="720"/>
      <w:contextualSpacing/>
    </w:pPr>
  </w:style>
  <w:style w:type="character" w:styleId="Hyperlink">
    <w:name w:val="Hyperlink"/>
    <w:basedOn w:val="DefaultParagraphFont"/>
    <w:uiPriority w:val="99"/>
    <w:unhideWhenUsed/>
    <w:rsid w:val="00EB4DCA"/>
    <w:rPr>
      <w:color w:val="0563C1" w:themeColor="hyperlink"/>
      <w:u w:val="single"/>
    </w:rPr>
  </w:style>
  <w:style w:type="character" w:customStyle="1" w:styleId="UnresolvedMention1">
    <w:name w:val="Unresolved Mention1"/>
    <w:basedOn w:val="DefaultParagraphFont"/>
    <w:uiPriority w:val="99"/>
    <w:semiHidden/>
    <w:unhideWhenUsed/>
    <w:rsid w:val="00EB4DCA"/>
    <w:rPr>
      <w:color w:val="605E5C"/>
      <w:shd w:val="clear" w:color="auto" w:fill="E1DFDD"/>
    </w:rPr>
  </w:style>
  <w:style w:type="paragraph" w:customStyle="1" w:styleId="B1Body">
    <w:name w:val="B1_Body"/>
    <w:basedOn w:val="Normal"/>
    <w:rsid w:val="00764ECD"/>
    <w:pPr>
      <w:spacing w:after="141" w:line="240" w:lineRule="auto"/>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0182A8CABEC408BEE0FE2DB8A780A" ma:contentTypeVersion="18" ma:contentTypeDescription="Create a new document." ma:contentTypeScope="" ma:versionID="bc6096f44c57f4ae090d0f6226aa848c">
  <xsd:schema xmlns:xsd="http://www.w3.org/2001/XMLSchema" xmlns:xs="http://www.w3.org/2001/XMLSchema" xmlns:p="http://schemas.microsoft.com/office/2006/metadata/properties" xmlns:ns2="baf01b9e-e25d-483b-bcb2-eabcf78b629b" xmlns:ns3="0f550ec1-2c44-4485-a811-531b5431853f" targetNamespace="http://schemas.microsoft.com/office/2006/metadata/properties" ma:root="true" ma:fieldsID="d30bf2056eed716dadda5f9e530d461f" ns2:_="" ns3:_="">
    <xsd:import namespace="baf01b9e-e25d-483b-bcb2-eabcf78b629b"/>
    <xsd:import namespace="0f550ec1-2c44-4485-a811-531b54318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1b9e-e25d-483b-bcb2-eabcf78b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9e1ec-4008-4c02-bd4b-24f1cae23cb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50ec1-2c44-4485-a811-531b54318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07ab8b-8134-4f45-a340-a67af1155ddf}" ma:internalName="TaxCatchAll" ma:showField="CatchAllData" ma:web="0f550ec1-2c44-4485-a811-531b54318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50ec1-2c44-4485-a811-531b5431853f" xsi:nil="true"/>
    <lcf76f155ced4ddcb4097134ff3c332f xmlns="baf01b9e-e25d-483b-bcb2-eabcf78b6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2348C-02A4-41E5-8A87-A4E51DDA4AB7}">
  <ds:schemaRefs>
    <ds:schemaRef ds:uri="http://schemas.microsoft.com/sharepoint/v3/contenttype/forms"/>
  </ds:schemaRefs>
</ds:datastoreItem>
</file>

<file path=customXml/itemProps2.xml><?xml version="1.0" encoding="utf-8"?>
<ds:datastoreItem xmlns:ds="http://schemas.openxmlformats.org/officeDocument/2006/customXml" ds:itemID="{376968C1-0C78-413F-91FD-C7FEAE2A8A18}"/>
</file>

<file path=customXml/itemProps3.xml><?xml version="1.0" encoding="utf-8"?>
<ds:datastoreItem xmlns:ds="http://schemas.openxmlformats.org/officeDocument/2006/customXml" ds:itemID="{508D2F61-D20C-4797-87E7-EF13D4CD7A26}">
  <ds:schemaRefs>
    <ds:schemaRef ds:uri="http://schemas.microsoft.com/office/2006/metadata/properties"/>
    <ds:schemaRef ds:uri="http://schemas.microsoft.com/office/infopath/2007/PartnerControls"/>
    <ds:schemaRef ds:uri="0f550ec1-2c44-4485-a811-531b5431853f"/>
    <ds:schemaRef ds:uri="baf01b9e-e25d-483b-bcb2-eabcf78b629b"/>
    <ds:schemaRef ds:uri="b69fa5de-7034-4625-a44e-c2693394f794"/>
    <ds:schemaRef ds:uri="6fa67f85-d6db-4a30-94f6-a3bcf77f4f2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Fleming</dc:creator>
  <cp:lastModifiedBy>Noora Mättö</cp:lastModifiedBy>
  <cp:revision>8</cp:revision>
  <dcterms:created xsi:type="dcterms:W3CDTF">2021-12-02T15:33:00Z</dcterms:created>
  <dcterms:modified xsi:type="dcterms:W3CDTF">2025-01-16T11:33:00Z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0x0101007330182A8CABEC408BEE0FE2DB8A780A</vt:lpwstr>
  </property>
  <property fmtid="{D5CDD505-2E9C-101B-9397-08002B2CF9AE}" pid="3" name="Order">
    <vt:r8>633600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